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F7650C" w14:textId="77777777" w:rsidR="00CC038E" w:rsidRPr="00A04257" w:rsidRDefault="002031BE" w:rsidP="00CC038E">
      <w:pPr>
        <w:rPr>
          <w:rFonts w:ascii="Times New Roman" w:hAnsi="Times New Roman" w:cs="Times New Roman"/>
          <w:b/>
        </w:rPr>
      </w:pPr>
      <w:r w:rsidRPr="00A04257">
        <w:rPr>
          <w:rFonts w:ascii="Times New Roman" w:hAnsi="Times New Roman" w:cs="Times New Roman"/>
          <w:b/>
        </w:rPr>
        <w:t>October 10</w:t>
      </w:r>
      <w:r w:rsidR="00CC038E" w:rsidRPr="00A04257">
        <w:rPr>
          <w:rFonts w:ascii="Times New Roman" w:hAnsi="Times New Roman" w:cs="Times New Roman"/>
          <w:b/>
        </w:rPr>
        <w:t>, 2023</w:t>
      </w:r>
    </w:p>
    <w:p w14:paraId="37EC3063" w14:textId="77777777" w:rsidR="00CC038E" w:rsidRPr="00A04257" w:rsidRDefault="00CC038E" w:rsidP="00CC038E">
      <w:pPr>
        <w:rPr>
          <w:rFonts w:ascii="Times New Roman" w:hAnsi="Times New Roman" w:cs="Times New Roman"/>
          <w:b/>
        </w:rPr>
      </w:pPr>
      <w:r w:rsidRPr="00A04257">
        <w:rPr>
          <w:rFonts w:ascii="Times New Roman" w:hAnsi="Times New Roman" w:cs="Times New Roman"/>
          <w:b/>
        </w:rPr>
        <w:t>Docket ID: Release Nos. 34-97990, IA-6353, File No. S7-12-23</w:t>
      </w:r>
    </w:p>
    <w:p w14:paraId="7B091430" w14:textId="77777777" w:rsidR="00CC038E" w:rsidRPr="00A04257" w:rsidRDefault="00CC038E" w:rsidP="00CC038E">
      <w:pPr>
        <w:rPr>
          <w:rFonts w:ascii="Times New Roman" w:hAnsi="Times New Roman" w:cs="Times New Roman"/>
          <w:b/>
        </w:rPr>
      </w:pPr>
      <w:r w:rsidRPr="00A04257">
        <w:rPr>
          <w:rFonts w:ascii="Times New Roman" w:hAnsi="Times New Roman" w:cs="Times New Roman"/>
          <w:b/>
        </w:rPr>
        <w:t>Conflicts of Interest Associated with the Use of Predictive Data Analytics by Broker-Dealers and Investment Advisers</w:t>
      </w:r>
    </w:p>
    <w:p w14:paraId="2658678E" w14:textId="05F432DD" w:rsidR="00CC038E" w:rsidRPr="00A04257" w:rsidRDefault="00CC038E" w:rsidP="00CC038E">
      <w:pPr>
        <w:rPr>
          <w:rFonts w:ascii="Times New Roman" w:hAnsi="Times New Roman" w:cs="Times New Roman"/>
          <w:i/>
        </w:rPr>
      </w:pPr>
      <w:bookmarkStart w:id="0" w:name="_GoBack"/>
      <w:r w:rsidRPr="00A04257">
        <w:rPr>
          <w:rFonts w:ascii="Times New Roman" w:hAnsi="Times New Roman" w:cs="Times New Roman"/>
          <w:i/>
        </w:rPr>
        <w:t xml:space="preserve">Comments </w:t>
      </w:r>
      <w:r w:rsidR="009F3E6A" w:rsidRPr="00A04257">
        <w:rPr>
          <w:rFonts w:ascii="Times New Roman" w:hAnsi="Times New Roman" w:cs="Times New Roman"/>
          <w:i/>
        </w:rPr>
        <w:t xml:space="preserve">prepared </w:t>
      </w:r>
      <w:r w:rsidRPr="00A04257">
        <w:rPr>
          <w:rFonts w:ascii="Times New Roman" w:hAnsi="Times New Roman" w:cs="Times New Roman"/>
          <w:i/>
        </w:rPr>
        <w:t>by James Broughel</w:t>
      </w:r>
      <w:r w:rsidR="003D52FB" w:rsidRPr="00A04257">
        <w:rPr>
          <w:rFonts w:ascii="Times New Roman" w:hAnsi="Times New Roman" w:cs="Times New Roman"/>
          <w:i/>
        </w:rPr>
        <w:t xml:space="preserve"> and John Berlau</w:t>
      </w:r>
      <w:r w:rsidRPr="00A04257">
        <w:rPr>
          <w:rFonts w:ascii="Times New Roman" w:hAnsi="Times New Roman" w:cs="Times New Roman"/>
          <w:i/>
        </w:rPr>
        <w:t>, Competitive Enterprise Institute</w:t>
      </w:r>
    </w:p>
    <w:bookmarkEnd w:id="0"/>
    <w:p w14:paraId="2752F38B" w14:textId="77777777" w:rsidR="00F40E26" w:rsidRDefault="00F40E26" w:rsidP="00CC038E">
      <w:pPr>
        <w:rPr>
          <w:rFonts w:ascii="Times New Roman" w:hAnsi="Times New Roman" w:cs="Times New Roman"/>
          <w:i/>
        </w:rPr>
      </w:pPr>
    </w:p>
    <w:p w14:paraId="3DCC1B11" w14:textId="78EC9667" w:rsidR="00976853" w:rsidRPr="00A04257" w:rsidRDefault="00CC038E" w:rsidP="00CC038E">
      <w:pPr>
        <w:rPr>
          <w:rFonts w:ascii="Times New Roman" w:hAnsi="Times New Roman" w:cs="Times New Roman"/>
        </w:rPr>
      </w:pPr>
      <w:r w:rsidRPr="00A04257">
        <w:rPr>
          <w:rFonts w:ascii="Times New Roman" w:hAnsi="Times New Roman" w:cs="Times New Roman"/>
        </w:rPr>
        <w:t xml:space="preserve">To </w:t>
      </w:r>
      <w:r w:rsidR="003D70C1">
        <w:rPr>
          <w:rFonts w:ascii="Times New Roman" w:hAnsi="Times New Roman" w:cs="Times New Roman"/>
        </w:rPr>
        <w:t xml:space="preserve">the Honorable </w:t>
      </w:r>
      <w:r w:rsidRPr="00A04257">
        <w:rPr>
          <w:rFonts w:ascii="Times New Roman" w:hAnsi="Times New Roman" w:cs="Times New Roman"/>
        </w:rPr>
        <w:t>Gary Gensler, Chair of the Securities and Exchange Commission, and</w:t>
      </w:r>
      <w:r w:rsidR="00A119F0">
        <w:rPr>
          <w:rFonts w:ascii="Times New Roman" w:hAnsi="Times New Roman" w:cs="Times New Roman"/>
        </w:rPr>
        <w:t xml:space="preserve"> the</w:t>
      </w:r>
      <w:r w:rsidRPr="00A04257">
        <w:rPr>
          <w:rFonts w:ascii="Times New Roman" w:hAnsi="Times New Roman" w:cs="Times New Roman"/>
        </w:rPr>
        <w:t xml:space="preserve"> </w:t>
      </w:r>
      <w:r w:rsidR="00A119F0">
        <w:rPr>
          <w:rFonts w:ascii="Times New Roman" w:hAnsi="Times New Roman" w:cs="Times New Roman"/>
        </w:rPr>
        <w:t xml:space="preserve">Honorable Commissioners Hester M. Peirce, Caroline A. Crenshaw, Mark T. Uyeda, and </w:t>
      </w:r>
      <w:r w:rsidR="00A119F0" w:rsidRPr="00A119F0">
        <w:rPr>
          <w:rFonts w:ascii="Times New Roman" w:hAnsi="Times New Roman" w:cs="Times New Roman"/>
        </w:rPr>
        <w:t xml:space="preserve">Jaime </w:t>
      </w:r>
      <w:proofErr w:type="spellStart"/>
      <w:r w:rsidR="00A119F0" w:rsidRPr="00A119F0">
        <w:rPr>
          <w:rFonts w:ascii="Times New Roman" w:hAnsi="Times New Roman" w:cs="Times New Roman"/>
        </w:rPr>
        <w:t>Lizárraga</w:t>
      </w:r>
      <w:proofErr w:type="spellEnd"/>
      <w:r w:rsidRPr="00A04257">
        <w:rPr>
          <w:rFonts w:ascii="Times New Roman" w:hAnsi="Times New Roman" w:cs="Times New Roman"/>
        </w:rPr>
        <w:t>:</w:t>
      </w:r>
    </w:p>
    <w:p w14:paraId="5A372B93" w14:textId="68813492" w:rsidR="003B6AB5" w:rsidRPr="00A04257" w:rsidRDefault="00CC038E" w:rsidP="00D17841">
      <w:pPr>
        <w:rPr>
          <w:rFonts w:ascii="Times New Roman" w:hAnsi="Times New Roman" w:cs="Times New Roman"/>
        </w:rPr>
      </w:pPr>
      <w:r w:rsidRPr="00A04257">
        <w:rPr>
          <w:rFonts w:ascii="Times New Roman" w:hAnsi="Times New Roman" w:cs="Times New Roman"/>
        </w:rPr>
        <w:t xml:space="preserve">The Competitive Enterprise Institute (CEI) is a non-profit public interest organization committed to advancing the principles of free markets and limited government. CEI has a longstanding interest in applying these principles to the rulemaking process and has frequently commented on issues related to oversight of rulemaking and the regulatory process. </w:t>
      </w:r>
      <w:r w:rsidR="003B6AB5" w:rsidRPr="00A04257">
        <w:rPr>
          <w:rFonts w:ascii="Times New Roman" w:hAnsi="Times New Roman" w:cs="Times New Roman"/>
        </w:rPr>
        <w:t>One of CEI’s major objectives is reducing regulatory barriers that affect access to capital and investor choice.</w:t>
      </w:r>
      <w:r w:rsidR="00A93BBD" w:rsidRPr="00A04257">
        <w:rPr>
          <w:rStyle w:val="FootnoteReference"/>
          <w:rFonts w:ascii="Times New Roman" w:hAnsi="Times New Roman" w:cs="Times New Roman"/>
        </w:rPr>
        <w:footnoteReference w:id="1"/>
      </w:r>
      <w:r w:rsidR="003B6AB5" w:rsidRPr="00A04257">
        <w:rPr>
          <w:rFonts w:ascii="Times New Roman" w:hAnsi="Times New Roman" w:cs="Times New Roman"/>
        </w:rPr>
        <w:t xml:space="preserve"> CEI has pursued this objective through policy</w:t>
      </w:r>
      <w:r w:rsidR="003B6AB5" w:rsidRPr="00A04257">
        <w:rPr>
          <w:rFonts w:ascii="Times New Roman" w:hAnsi="Times New Roman" w:cs="Times New Roman"/>
        </w:rPr>
        <w:br/>
        <w:t>analysis, Congressional testimony, and litigation.</w:t>
      </w:r>
      <w:r w:rsidR="00F030AE" w:rsidRPr="00A04257">
        <w:rPr>
          <w:rStyle w:val="FootnoteReference"/>
          <w:rFonts w:ascii="Times New Roman" w:hAnsi="Times New Roman" w:cs="Times New Roman"/>
        </w:rPr>
        <w:footnoteReference w:id="2"/>
      </w:r>
    </w:p>
    <w:p w14:paraId="118F7C6C" w14:textId="044FF5FF" w:rsidR="00D17841" w:rsidRPr="00A04257" w:rsidRDefault="00CC038E" w:rsidP="00D17841">
      <w:pPr>
        <w:rPr>
          <w:rFonts w:ascii="Times New Roman" w:hAnsi="Times New Roman" w:cs="Times New Roman"/>
        </w:rPr>
      </w:pPr>
      <w:r w:rsidRPr="00A04257">
        <w:rPr>
          <w:rFonts w:ascii="Times New Roman" w:hAnsi="Times New Roman" w:cs="Times New Roman"/>
        </w:rPr>
        <w:t xml:space="preserve">On behalf of CEI, </w:t>
      </w:r>
      <w:r w:rsidR="00D17841" w:rsidRPr="00A04257">
        <w:rPr>
          <w:rFonts w:ascii="Times New Roman" w:hAnsi="Times New Roman" w:cs="Times New Roman"/>
        </w:rPr>
        <w:t>we are</w:t>
      </w:r>
      <w:r w:rsidRPr="00A04257">
        <w:rPr>
          <w:rFonts w:ascii="Times New Roman" w:hAnsi="Times New Roman" w:cs="Times New Roman"/>
        </w:rPr>
        <w:t xml:space="preserve"> pleased to provide comments to the </w:t>
      </w:r>
      <w:r w:rsidR="00D17841" w:rsidRPr="00A04257">
        <w:rPr>
          <w:rFonts w:ascii="Times New Roman" w:hAnsi="Times New Roman" w:cs="Times New Roman"/>
        </w:rPr>
        <w:t>Securities and Exchange Commission (</w:t>
      </w:r>
      <w:r w:rsidR="00FE4A9A" w:rsidRPr="00A04257">
        <w:rPr>
          <w:rFonts w:ascii="Times New Roman" w:hAnsi="Times New Roman" w:cs="Times New Roman"/>
        </w:rPr>
        <w:t>SEC</w:t>
      </w:r>
      <w:r w:rsidR="00D17841" w:rsidRPr="00A04257">
        <w:rPr>
          <w:rFonts w:ascii="Times New Roman" w:hAnsi="Times New Roman" w:cs="Times New Roman"/>
        </w:rPr>
        <w:t xml:space="preserve">) </w:t>
      </w:r>
      <w:r w:rsidR="00DB0183" w:rsidRPr="00A04257">
        <w:rPr>
          <w:rFonts w:ascii="Times New Roman" w:hAnsi="Times New Roman" w:cs="Times New Roman"/>
        </w:rPr>
        <w:t xml:space="preserve">on its </w:t>
      </w:r>
      <w:r w:rsidR="00D17841" w:rsidRPr="00A04257">
        <w:rPr>
          <w:rFonts w:ascii="Times New Roman" w:hAnsi="Times New Roman" w:cs="Times New Roman"/>
        </w:rPr>
        <w:t>proposed rule titled “Conflicts of Interest Associated with the Use of Predictive Data Analytics by Broker-Dealers and Investment Advisers.”</w:t>
      </w:r>
      <w:r w:rsidR="00D17841" w:rsidRPr="00A04257">
        <w:rPr>
          <w:rStyle w:val="FootnoteReference"/>
          <w:rFonts w:ascii="Times New Roman" w:hAnsi="Times New Roman" w:cs="Times New Roman"/>
        </w:rPr>
        <w:footnoteReference w:id="3"/>
      </w:r>
    </w:p>
    <w:p w14:paraId="48A502CA" w14:textId="77777777" w:rsidR="00CC038E" w:rsidRPr="00A04257" w:rsidRDefault="00CC038E" w:rsidP="00CC038E">
      <w:pPr>
        <w:rPr>
          <w:rFonts w:ascii="Times New Roman" w:hAnsi="Times New Roman" w:cs="Times New Roman"/>
          <w:b/>
        </w:rPr>
      </w:pPr>
      <w:r w:rsidRPr="00A04257">
        <w:rPr>
          <w:rFonts w:ascii="Times New Roman" w:hAnsi="Times New Roman" w:cs="Times New Roman"/>
          <w:b/>
        </w:rPr>
        <w:t>Background</w:t>
      </w:r>
    </w:p>
    <w:p w14:paraId="7D68EB20" w14:textId="776B867B" w:rsidR="00CC038E" w:rsidRPr="00A04257" w:rsidRDefault="00CC038E" w:rsidP="00CC038E">
      <w:pPr>
        <w:rPr>
          <w:rFonts w:ascii="Times New Roman" w:hAnsi="Times New Roman" w:cs="Times New Roman"/>
        </w:rPr>
      </w:pPr>
      <w:r w:rsidRPr="00A04257">
        <w:rPr>
          <w:rFonts w:ascii="Times New Roman" w:hAnsi="Times New Roman" w:cs="Times New Roman"/>
        </w:rPr>
        <w:t>The proposed rule</w:t>
      </w:r>
      <w:r w:rsidR="00D17841" w:rsidRPr="00A04257">
        <w:rPr>
          <w:rFonts w:ascii="Times New Roman" w:hAnsi="Times New Roman" w:cs="Times New Roman"/>
        </w:rPr>
        <w:t xml:space="preserve"> </w:t>
      </w:r>
      <w:r w:rsidRPr="00A04257">
        <w:rPr>
          <w:rFonts w:ascii="Times New Roman" w:hAnsi="Times New Roman" w:cs="Times New Roman"/>
        </w:rPr>
        <w:t>seeks to introduce new regulations under the Securities Exchange Act of 1934</w:t>
      </w:r>
      <w:r w:rsidR="00A40BDF" w:rsidRPr="00A04257">
        <w:rPr>
          <w:rFonts w:ascii="Times New Roman" w:hAnsi="Times New Roman" w:cs="Times New Roman"/>
        </w:rPr>
        <w:t xml:space="preserve"> (Exchange Act)</w:t>
      </w:r>
      <w:r w:rsidRPr="00A04257">
        <w:rPr>
          <w:rFonts w:ascii="Times New Roman" w:hAnsi="Times New Roman" w:cs="Times New Roman"/>
        </w:rPr>
        <w:t xml:space="preserve"> and the Investment Advisers Act of 1940</w:t>
      </w:r>
      <w:r w:rsidR="00A40BDF" w:rsidRPr="00A04257">
        <w:rPr>
          <w:rFonts w:ascii="Times New Roman" w:hAnsi="Times New Roman" w:cs="Times New Roman"/>
        </w:rPr>
        <w:t xml:space="preserve"> (Advisers Act)</w:t>
      </w:r>
      <w:r w:rsidRPr="00A04257">
        <w:rPr>
          <w:rFonts w:ascii="Times New Roman" w:hAnsi="Times New Roman" w:cs="Times New Roman"/>
        </w:rPr>
        <w:t xml:space="preserve">. The primary objective of the proposed rule is to address and potentially neutralize certain conflicts of interest that </w:t>
      </w:r>
      <w:r w:rsidR="00D17841" w:rsidRPr="00A04257">
        <w:rPr>
          <w:rFonts w:ascii="Times New Roman" w:hAnsi="Times New Roman" w:cs="Times New Roman"/>
        </w:rPr>
        <w:t xml:space="preserve">may </w:t>
      </w:r>
      <w:r w:rsidRPr="00A04257">
        <w:rPr>
          <w:rFonts w:ascii="Times New Roman" w:hAnsi="Times New Roman" w:cs="Times New Roman"/>
        </w:rPr>
        <w:t>arise from broker-dealers</w:t>
      </w:r>
      <w:r w:rsidR="00A40BDF" w:rsidRPr="00A04257">
        <w:rPr>
          <w:rFonts w:ascii="Times New Roman" w:hAnsi="Times New Roman" w:cs="Times New Roman"/>
        </w:rPr>
        <w:t>’</w:t>
      </w:r>
      <w:r w:rsidRPr="00A04257">
        <w:rPr>
          <w:rFonts w:ascii="Times New Roman" w:hAnsi="Times New Roman" w:cs="Times New Roman"/>
        </w:rPr>
        <w:t xml:space="preserve"> or investment advisers</w:t>
      </w:r>
      <w:r w:rsidR="00A40BDF" w:rsidRPr="00A04257">
        <w:rPr>
          <w:rFonts w:ascii="Times New Roman" w:hAnsi="Times New Roman" w:cs="Times New Roman"/>
        </w:rPr>
        <w:t>’</w:t>
      </w:r>
      <w:r w:rsidRPr="00A04257">
        <w:rPr>
          <w:rFonts w:ascii="Times New Roman" w:hAnsi="Times New Roman" w:cs="Times New Roman"/>
        </w:rPr>
        <w:t xml:space="preserve"> interactions with investors</w:t>
      </w:r>
      <w:r w:rsidR="00D17841" w:rsidRPr="00A04257">
        <w:rPr>
          <w:rFonts w:ascii="Times New Roman" w:hAnsi="Times New Roman" w:cs="Times New Roman"/>
        </w:rPr>
        <w:t xml:space="preserve"> </w:t>
      </w:r>
      <w:r w:rsidRPr="00A04257">
        <w:rPr>
          <w:rFonts w:ascii="Times New Roman" w:hAnsi="Times New Roman" w:cs="Times New Roman"/>
        </w:rPr>
        <w:t xml:space="preserve">when </w:t>
      </w:r>
      <w:r w:rsidR="00D17841" w:rsidRPr="00A04257">
        <w:rPr>
          <w:rFonts w:ascii="Times New Roman" w:hAnsi="Times New Roman" w:cs="Times New Roman"/>
        </w:rPr>
        <w:t>using</w:t>
      </w:r>
      <w:r w:rsidRPr="00A04257">
        <w:rPr>
          <w:rFonts w:ascii="Times New Roman" w:hAnsi="Times New Roman" w:cs="Times New Roman"/>
        </w:rPr>
        <w:t xml:space="preserve"> modern technologies</w:t>
      </w:r>
      <w:r w:rsidR="00FE4A9A" w:rsidRPr="00A04257">
        <w:rPr>
          <w:rFonts w:ascii="Times New Roman" w:hAnsi="Times New Roman" w:cs="Times New Roman"/>
        </w:rPr>
        <w:t>–including artificial intelligence (AI)</w:t>
      </w:r>
      <w:r w:rsidR="00EF7077" w:rsidRPr="00A04257">
        <w:rPr>
          <w:rFonts w:ascii="Times New Roman" w:hAnsi="Times New Roman" w:cs="Times New Roman"/>
        </w:rPr>
        <w:t>–</w:t>
      </w:r>
      <w:r w:rsidRPr="00A04257">
        <w:rPr>
          <w:rFonts w:ascii="Times New Roman" w:hAnsi="Times New Roman" w:cs="Times New Roman"/>
        </w:rPr>
        <w:t>that are designed to optimize, predict, guide, forecast, or direct investment-related behaviors or outcomes.</w:t>
      </w:r>
    </w:p>
    <w:p w14:paraId="3D113278" w14:textId="3F424278" w:rsidR="00CC038E" w:rsidRPr="00A04257" w:rsidRDefault="00FE4A9A" w:rsidP="00CC038E">
      <w:pPr>
        <w:rPr>
          <w:rFonts w:ascii="Times New Roman" w:hAnsi="Times New Roman" w:cs="Times New Roman"/>
        </w:rPr>
      </w:pPr>
      <w:r w:rsidRPr="00A04257">
        <w:rPr>
          <w:rFonts w:ascii="Times New Roman" w:hAnsi="Times New Roman" w:cs="Times New Roman"/>
        </w:rPr>
        <w:t xml:space="preserve">The SEC contends in this </w:t>
      </w:r>
      <w:r w:rsidR="00182AAF" w:rsidRPr="00A04257">
        <w:rPr>
          <w:rFonts w:ascii="Times New Roman" w:hAnsi="Times New Roman" w:cs="Times New Roman"/>
        </w:rPr>
        <w:t xml:space="preserve">proposal </w:t>
      </w:r>
      <w:r w:rsidRPr="00A04257">
        <w:rPr>
          <w:rFonts w:ascii="Times New Roman" w:hAnsi="Times New Roman" w:cs="Times New Roman"/>
        </w:rPr>
        <w:t>that</w:t>
      </w:r>
      <w:r w:rsidR="00354770" w:rsidRPr="00A04257">
        <w:rPr>
          <w:rFonts w:ascii="Times New Roman" w:hAnsi="Times New Roman" w:cs="Times New Roman"/>
        </w:rPr>
        <w:t xml:space="preserve"> </w:t>
      </w:r>
      <w:r w:rsidRPr="00A04257">
        <w:rPr>
          <w:rFonts w:ascii="Times New Roman" w:hAnsi="Times New Roman" w:cs="Times New Roman"/>
        </w:rPr>
        <w:t xml:space="preserve">information provided to retail investors from the </w:t>
      </w:r>
      <w:r w:rsidR="00354770" w:rsidRPr="00A04257">
        <w:rPr>
          <w:rFonts w:ascii="Times New Roman" w:hAnsi="Times New Roman" w:cs="Times New Roman"/>
        </w:rPr>
        <w:t xml:space="preserve">adoption and utilization of these emerging technologies, referred to as </w:t>
      </w:r>
      <w:r w:rsidRPr="00A04257">
        <w:rPr>
          <w:rFonts w:ascii="Times New Roman" w:hAnsi="Times New Roman" w:cs="Times New Roman"/>
        </w:rPr>
        <w:t>“</w:t>
      </w:r>
      <w:r w:rsidR="00354770" w:rsidRPr="00A04257">
        <w:rPr>
          <w:rFonts w:ascii="Times New Roman" w:hAnsi="Times New Roman" w:cs="Times New Roman"/>
        </w:rPr>
        <w:t>predictive data analytics</w:t>
      </w:r>
      <w:r w:rsidRPr="00A04257">
        <w:rPr>
          <w:rFonts w:ascii="Times New Roman" w:hAnsi="Times New Roman" w:cs="Times New Roman"/>
        </w:rPr>
        <w:t>”</w:t>
      </w:r>
      <w:r w:rsidR="00605A32" w:rsidRPr="00A04257">
        <w:rPr>
          <w:rFonts w:ascii="Times New Roman" w:hAnsi="Times New Roman" w:cs="Times New Roman"/>
        </w:rPr>
        <w:t xml:space="preserve"> (PDA)</w:t>
      </w:r>
      <w:r w:rsidR="000041B2" w:rsidRPr="00A04257">
        <w:rPr>
          <w:rFonts w:ascii="Times New Roman" w:hAnsi="Times New Roman" w:cs="Times New Roman"/>
        </w:rPr>
        <w:t>,</w:t>
      </w:r>
      <w:r w:rsidRPr="00A04257">
        <w:rPr>
          <w:rFonts w:ascii="Times New Roman" w:hAnsi="Times New Roman" w:cs="Times New Roman"/>
        </w:rPr>
        <w:t xml:space="preserve"> </w:t>
      </w:r>
      <w:r w:rsidR="00354770" w:rsidRPr="00A04257">
        <w:rPr>
          <w:rFonts w:ascii="Times New Roman" w:hAnsi="Times New Roman" w:cs="Times New Roman"/>
        </w:rPr>
        <w:t xml:space="preserve">has led to </w:t>
      </w:r>
      <w:r w:rsidR="00A40BDF" w:rsidRPr="00A04257">
        <w:rPr>
          <w:rFonts w:ascii="Times New Roman" w:hAnsi="Times New Roman" w:cs="Times New Roman"/>
        </w:rPr>
        <w:t>increased</w:t>
      </w:r>
      <w:r w:rsidR="00354770" w:rsidRPr="00A04257">
        <w:rPr>
          <w:rFonts w:ascii="Times New Roman" w:hAnsi="Times New Roman" w:cs="Times New Roman"/>
        </w:rPr>
        <w:t xml:space="preserve"> conflicts of interest. T</w:t>
      </w:r>
      <w:r w:rsidR="00CC038E" w:rsidRPr="00A04257">
        <w:rPr>
          <w:rFonts w:ascii="Times New Roman" w:hAnsi="Times New Roman" w:cs="Times New Roman"/>
        </w:rPr>
        <w:t xml:space="preserve">he </w:t>
      </w:r>
      <w:r w:rsidRPr="00A04257">
        <w:rPr>
          <w:rFonts w:ascii="Times New Roman" w:hAnsi="Times New Roman" w:cs="Times New Roman"/>
        </w:rPr>
        <w:t>SEC</w:t>
      </w:r>
      <w:r w:rsidR="00CC038E" w:rsidRPr="00A04257">
        <w:rPr>
          <w:rFonts w:ascii="Times New Roman" w:hAnsi="Times New Roman" w:cs="Times New Roman"/>
        </w:rPr>
        <w:t xml:space="preserve"> is</w:t>
      </w:r>
      <w:r w:rsidR="00354770" w:rsidRPr="00A04257">
        <w:rPr>
          <w:rFonts w:ascii="Times New Roman" w:hAnsi="Times New Roman" w:cs="Times New Roman"/>
        </w:rPr>
        <w:t xml:space="preserve"> therefore</w:t>
      </w:r>
      <w:r w:rsidR="00CC038E" w:rsidRPr="00A04257">
        <w:rPr>
          <w:rFonts w:ascii="Times New Roman" w:hAnsi="Times New Roman" w:cs="Times New Roman"/>
        </w:rPr>
        <w:t xml:space="preserve"> </w:t>
      </w:r>
      <w:r w:rsidR="00354770" w:rsidRPr="00A04257">
        <w:rPr>
          <w:rFonts w:ascii="Times New Roman" w:hAnsi="Times New Roman" w:cs="Times New Roman"/>
        </w:rPr>
        <w:t>proposing</w:t>
      </w:r>
      <w:r w:rsidR="00CC038E" w:rsidRPr="00A04257">
        <w:rPr>
          <w:rFonts w:ascii="Times New Roman" w:hAnsi="Times New Roman" w:cs="Times New Roman"/>
        </w:rPr>
        <w:t xml:space="preserve"> amendments to existing rules under both the Exchange Act and</w:t>
      </w:r>
      <w:r w:rsidR="005C1A4B" w:rsidRPr="00A04257">
        <w:rPr>
          <w:rFonts w:ascii="Times New Roman" w:hAnsi="Times New Roman" w:cs="Times New Roman"/>
        </w:rPr>
        <w:t xml:space="preserve"> the</w:t>
      </w:r>
      <w:r w:rsidR="00CC038E" w:rsidRPr="00A04257">
        <w:rPr>
          <w:rFonts w:ascii="Times New Roman" w:hAnsi="Times New Roman" w:cs="Times New Roman"/>
        </w:rPr>
        <w:t xml:space="preserve"> Advisers Act. These amendments would mandate</w:t>
      </w:r>
      <w:r w:rsidR="00B13D08" w:rsidRPr="00A04257">
        <w:rPr>
          <w:rFonts w:ascii="Times New Roman" w:hAnsi="Times New Roman" w:cs="Times New Roman"/>
        </w:rPr>
        <w:t xml:space="preserve"> that</w:t>
      </w:r>
      <w:r w:rsidR="00CC038E" w:rsidRPr="00A04257">
        <w:rPr>
          <w:rFonts w:ascii="Times New Roman" w:hAnsi="Times New Roman" w:cs="Times New Roman"/>
        </w:rPr>
        <w:t xml:space="preserve"> </w:t>
      </w:r>
      <w:r w:rsidRPr="00A04257">
        <w:rPr>
          <w:rFonts w:ascii="Times New Roman" w:hAnsi="Times New Roman" w:cs="Times New Roman"/>
        </w:rPr>
        <w:t xml:space="preserve">broker-dealers and </w:t>
      </w:r>
      <w:r w:rsidRPr="00A04257">
        <w:rPr>
          <w:rFonts w:ascii="Times New Roman" w:hAnsi="Times New Roman" w:cs="Times New Roman"/>
        </w:rPr>
        <w:lastRenderedPageBreak/>
        <w:t>investment advisers</w:t>
      </w:r>
      <w:r w:rsidRPr="00A04257" w:rsidDel="00FE4A9A">
        <w:rPr>
          <w:rFonts w:ascii="Times New Roman" w:hAnsi="Times New Roman" w:cs="Times New Roman"/>
        </w:rPr>
        <w:t xml:space="preserve"> </w:t>
      </w:r>
      <w:r w:rsidR="00B13D08" w:rsidRPr="00A04257">
        <w:rPr>
          <w:rFonts w:ascii="Times New Roman" w:hAnsi="Times New Roman" w:cs="Times New Roman"/>
        </w:rPr>
        <w:t xml:space="preserve">identify conflicts of interest with respect to </w:t>
      </w:r>
      <w:r w:rsidR="00D32054" w:rsidRPr="00A04257">
        <w:rPr>
          <w:rFonts w:ascii="Times New Roman" w:hAnsi="Times New Roman" w:cs="Times New Roman"/>
        </w:rPr>
        <w:t>these technologies</w:t>
      </w:r>
      <w:r w:rsidR="00B13D08" w:rsidRPr="00A04257">
        <w:rPr>
          <w:rFonts w:ascii="Times New Roman" w:hAnsi="Times New Roman" w:cs="Times New Roman"/>
        </w:rPr>
        <w:t xml:space="preserve">, as well </w:t>
      </w:r>
      <w:r w:rsidR="000041B2" w:rsidRPr="00A04257">
        <w:rPr>
          <w:rFonts w:ascii="Times New Roman" w:hAnsi="Times New Roman" w:cs="Times New Roman"/>
        </w:rPr>
        <w:t xml:space="preserve">as </w:t>
      </w:r>
      <w:r w:rsidR="00B13D08" w:rsidRPr="00A04257">
        <w:rPr>
          <w:rFonts w:ascii="Times New Roman" w:hAnsi="Times New Roman" w:cs="Times New Roman"/>
        </w:rPr>
        <w:t xml:space="preserve">explain how they will neutralize or eliminate them, </w:t>
      </w:r>
      <w:r w:rsidR="000041B2" w:rsidRPr="00A04257">
        <w:rPr>
          <w:rFonts w:ascii="Times New Roman" w:hAnsi="Times New Roman" w:cs="Times New Roman"/>
        </w:rPr>
        <w:t xml:space="preserve">in addition to requiring the </w:t>
      </w:r>
      <w:r w:rsidR="00CC038E" w:rsidRPr="00A04257">
        <w:rPr>
          <w:rFonts w:ascii="Times New Roman" w:hAnsi="Times New Roman" w:cs="Times New Roman"/>
        </w:rPr>
        <w:t>creat</w:t>
      </w:r>
      <w:r w:rsidR="000041B2" w:rsidRPr="00A04257">
        <w:rPr>
          <w:rFonts w:ascii="Times New Roman" w:hAnsi="Times New Roman" w:cs="Times New Roman"/>
        </w:rPr>
        <w:t>ion</w:t>
      </w:r>
      <w:r w:rsidR="00CC038E" w:rsidRPr="00A04257">
        <w:rPr>
          <w:rFonts w:ascii="Times New Roman" w:hAnsi="Times New Roman" w:cs="Times New Roman"/>
        </w:rPr>
        <w:t xml:space="preserve"> and </w:t>
      </w:r>
      <w:r w:rsidR="00B34FF4" w:rsidRPr="00A04257">
        <w:rPr>
          <w:rFonts w:ascii="Times New Roman" w:hAnsi="Times New Roman" w:cs="Times New Roman"/>
        </w:rPr>
        <w:t>maintenance</w:t>
      </w:r>
      <w:r w:rsidR="000041B2" w:rsidRPr="00A04257">
        <w:rPr>
          <w:rFonts w:ascii="Times New Roman" w:hAnsi="Times New Roman" w:cs="Times New Roman"/>
        </w:rPr>
        <w:t xml:space="preserve"> of</w:t>
      </w:r>
      <w:r w:rsidR="00CC038E" w:rsidRPr="00A04257">
        <w:rPr>
          <w:rFonts w:ascii="Times New Roman" w:hAnsi="Times New Roman" w:cs="Times New Roman"/>
        </w:rPr>
        <w:t xml:space="preserve"> </w:t>
      </w:r>
      <w:r w:rsidR="00354770" w:rsidRPr="00A04257">
        <w:rPr>
          <w:rFonts w:ascii="Times New Roman" w:hAnsi="Times New Roman" w:cs="Times New Roman"/>
        </w:rPr>
        <w:t xml:space="preserve">written </w:t>
      </w:r>
      <w:r w:rsidR="00CC038E" w:rsidRPr="00A04257">
        <w:rPr>
          <w:rFonts w:ascii="Times New Roman" w:hAnsi="Times New Roman" w:cs="Times New Roman"/>
        </w:rPr>
        <w:t>records</w:t>
      </w:r>
      <w:r w:rsidR="00354770" w:rsidRPr="00A04257">
        <w:rPr>
          <w:rFonts w:ascii="Times New Roman" w:hAnsi="Times New Roman" w:cs="Times New Roman"/>
        </w:rPr>
        <w:t xml:space="preserve"> t</w:t>
      </w:r>
      <w:r w:rsidR="00B13D08" w:rsidRPr="00A04257">
        <w:rPr>
          <w:rFonts w:ascii="Times New Roman" w:hAnsi="Times New Roman" w:cs="Times New Roman"/>
        </w:rPr>
        <w:t xml:space="preserve">o that </w:t>
      </w:r>
      <w:r w:rsidR="00315A8D" w:rsidRPr="00A04257">
        <w:rPr>
          <w:rFonts w:ascii="Times New Roman" w:hAnsi="Times New Roman" w:cs="Times New Roman"/>
        </w:rPr>
        <w:t>effect</w:t>
      </w:r>
      <w:r w:rsidR="00B13D08" w:rsidRPr="00A04257">
        <w:rPr>
          <w:rFonts w:ascii="Times New Roman" w:hAnsi="Times New Roman" w:cs="Times New Roman"/>
        </w:rPr>
        <w:t>.</w:t>
      </w:r>
      <w:r w:rsidR="00354770" w:rsidRPr="00A04257">
        <w:rPr>
          <w:rFonts w:ascii="Times New Roman" w:hAnsi="Times New Roman" w:cs="Times New Roman"/>
        </w:rPr>
        <w:t xml:space="preserve"> </w:t>
      </w:r>
      <w:r w:rsidR="00CC038E" w:rsidRPr="00A04257">
        <w:rPr>
          <w:rFonts w:ascii="Times New Roman" w:hAnsi="Times New Roman" w:cs="Times New Roman"/>
        </w:rPr>
        <w:t xml:space="preserve"> </w:t>
      </w:r>
    </w:p>
    <w:p w14:paraId="57CA0B92" w14:textId="77777777" w:rsidR="00FE4A9A" w:rsidRPr="00A04257" w:rsidRDefault="00354770" w:rsidP="00CC038E">
      <w:pPr>
        <w:rPr>
          <w:rFonts w:ascii="Times New Roman" w:hAnsi="Times New Roman" w:cs="Times New Roman"/>
        </w:rPr>
      </w:pPr>
      <w:r w:rsidRPr="00A04257">
        <w:rPr>
          <w:rFonts w:ascii="Times New Roman" w:hAnsi="Times New Roman" w:cs="Times New Roman"/>
        </w:rPr>
        <w:t>However, in reviewing the proposal, the SEC</w:t>
      </w:r>
      <w:r w:rsidR="00C465B1" w:rsidRPr="00A04257">
        <w:rPr>
          <w:rFonts w:ascii="Times New Roman" w:hAnsi="Times New Roman" w:cs="Times New Roman"/>
        </w:rPr>
        <w:t>’</w:t>
      </w:r>
      <w:r w:rsidRPr="00A04257">
        <w:rPr>
          <w:rFonts w:ascii="Times New Roman" w:hAnsi="Times New Roman" w:cs="Times New Roman"/>
        </w:rPr>
        <w:t xml:space="preserve">s economic analysis falls far short of conclusively demonstrating the existence of a tangible problem that necessitates regulatory intervention. </w:t>
      </w:r>
      <w:r w:rsidR="00C465B1" w:rsidRPr="00A04257">
        <w:rPr>
          <w:rFonts w:ascii="Times New Roman" w:hAnsi="Times New Roman" w:cs="Times New Roman"/>
        </w:rPr>
        <w:t>T</w:t>
      </w:r>
      <w:r w:rsidRPr="00A04257">
        <w:rPr>
          <w:rFonts w:ascii="Times New Roman" w:hAnsi="Times New Roman" w:cs="Times New Roman"/>
        </w:rPr>
        <w:t>he analysis does not provide sufficient empirical evidence to support the assertion that current market dynamics, driven by the use of PDAs and related technologies, are causing widespread harm to investors. Moreover, the proposed solution, as outlined, lacks clarity on how it will directly lead to beneficial outcomes for</w:t>
      </w:r>
      <w:r w:rsidR="00F935F7" w:rsidRPr="00A04257">
        <w:rPr>
          <w:rFonts w:ascii="Times New Roman" w:hAnsi="Times New Roman" w:cs="Times New Roman"/>
        </w:rPr>
        <w:t xml:space="preserve"> investors and</w:t>
      </w:r>
      <w:r w:rsidRPr="00A04257">
        <w:rPr>
          <w:rFonts w:ascii="Times New Roman" w:hAnsi="Times New Roman" w:cs="Times New Roman"/>
        </w:rPr>
        <w:t xml:space="preserve"> the broader citizenry. </w:t>
      </w:r>
    </w:p>
    <w:p w14:paraId="7D2AC20B" w14:textId="3FCAC2B2" w:rsidR="00FE4A9A" w:rsidRPr="00A04257" w:rsidRDefault="00FE4A9A" w:rsidP="00CC038E">
      <w:pPr>
        <w:rPr>
          <w:rFonts w:ascii="Times New Roman" w:hAnsi="Times New Roman" w:cs="Times New Roman"/>
        </w:rPr>
      </w:pPr>
      <w:r w:rsidRPr="00A04257">
        <w:rPr>
          <w:rFonts w:ascii="Times New Roman" w:hAnsi="Times New Roman" w:cs="Times New Roman"/>
        </w:rPr>
        <w:t xml:space="preserve">Further, prominent legal experts contend that the rule as written may violate the First Amendment’s </w:t>
      </w:r>
      <w:r w:rsidR="009B75E3" w:rsidRPr="00A04257">
        <w:rPr>
          <w:rFonts w:ascii="Times New Roman" w:hAnsi="Times New Roman" w:cs="Times New Roman"/>
        </w:rPr>
        <w:t xml:space="preserve">prohibition on government suppressing truthful speech. In an op-ed for the </w:t>
      </w:r>
      <w:r w:rsidR="009B75E3" w:rsidRPr="00A04257">
        <w:rPr>
          <w:rFonts w:ascii="Times New Roman" w:hAnsi="Times New Roman" w:cs="Times New Roman"/>
          <w:i/>
        </w:rPr>
        <w:t>Wall Street</w:t>
      </w:r>
      <w:r w:rsidR="009B33AB" w:rsidRPr="00A04257">
        <w:rPr>
          <w:rFonts w:ascii="Times New Roman" w:hAnsi="Times New Roman" w:cs="Times New Roman"/>
          <w:i/>
        </w:rPr>
        <w:t xml:space="preserve"> </w:t>
      </w:r>
      <w:r w:rsidR="009B75E3" w:rsidRPr="00A04257">
        <w:rPr>
          <w:rFonts w:ascii="Times New Roman" w:hAnsi="Times New Roman" w:cs="Times New Roman"/>
          <w:i/>
        </w:rPr>
        <w:t>Journal</w:t>
      </w:r>
      <w:r w:rsidR="00942A6A" w:rsidRPr="00A04257">
        <w:rPr>
          <w:rFonts w:ascii="Times New Roman" w:hAnsi="Times New Roman" w:cs="Times New Roman"/>
        </w:rPr>
        <w:t xml:space="preserve">, </w:t>
      </w:r>
      <w:r w:rsidR="009B33AB" w:rsidRPr="00A04257">
        <w:rPr>
          <w:rFonts w:ascii="Times New Roman" w:hAnsi="Times New Roman" w:cs="Times New Roman"/>
        </w:rPr>
        <w:t xml:space="preserve">former </w:t>
      </w:r>
      <w:r w:rsidR="00A765BE" w:rsidRPr="00A04257">
        <w:rPr>
          <w:rFonts w:ascii="Times New Roman" w:hAnsi="Times New Roman" w:cs="Times New Roman"/>
        </w:rPr>
        <w:t>a</w:t>
      </w:r>
      <w:r w:rsidR="009B33AB" w:rsidRPr="00A04257">
        <w:rPr>
          <w:rFonts w:ascii="Times New Roman" w:hAnsi="Times New Roman" w:cs="Times New Roman"/>
        </w:rPr>
        <w:t xml:space="preserve">ttorney </w:t>
      </w:r>
      <w:r w:rsidR="00A765BE" w:rsidRPr="00A04257">
        <w:rPr>
          <w:rFonts w:ascii="Times New Roman" w:hAnsi="Times New Roman" w:cs="Times New Roman"/>
        </w:rPr>
        <w:t>g</w:t>
      </w:r>
      <w:r w:rsidR="009B33AB" w:rsidRPr="00A04257">
        <w:rPr>
          <w:rFonts w:ascii="Times New Roman" w:hAnsi="Times New Roman" w:cs="Times New Roman"/>
        </w:rPr>
        <w:t>eneral Bill Barr and former</w:t>
      </w:r>
      <w:r w:rsidR="000B1B2E">
        <w:rPr>
          <w:rFonts w:ascii="Times New Roman" w:hAnsi="Times New Roman" w:cs="Times New Roman"/>
        </w:rPr>
        <w:t xml:space="preserve"> U.S.</w:t>
      </w:r>
      <w:r w:rsidR="009B33AB" w:rsidRPr="00A04257">
        <w:rPr>
          <w:rFonts w:ascii="Times New Roman" w:hAnsi="Times New Roman" w:cs="Times New Roman"/>
        </w:rPr>
        <w:t xml:space="preserve"> </w:t>
      </w:r>
      <w:r w:rsidR="000B1B2E">
        <w:rPr>
          <w:rFonts w:ascii="Times New Roman" w:hAnsi="Times New Roman" w:cs="Times New Roman"/>
        </w:rPr>
        <w:t>R</w:t>
      </w:r>
      <w:r w:rsidR="00A765BE" w:rsidRPr="00A04257">
        <w:rPr>
          <w:rFonts w:ascii="Times New Roman" w:hAnsi="Times New Roman" w:cs="Times New Roman"/>
        </w:rPr>
        <w:t xml:space="preserve">epresentative </w:t>
      </w:r>
      <w:r w:rsidR="009B33AB" w:rsidRPr="00A04257">
        <w:rPr>
          <w:rFonts w:ascii="Times New Roman" w:hAnsi="Times New Roman" w:cs="Times New Roman"/>
        </w:rPr>
        <w:t xml:space="preserve">Barbara Comstock make the case that the rule will prevent </w:t>
      </w:r>
      <w:r w:rsidR="00673C55" w:rsidRPr="00A04257">
        <w:rPr>
          <w:rFonts w:ascii="Times New Roman" w:hAnsi="Times New Roman" w:cs="Times New Roman"/>
        </w:rPr>
        <w:t>ordinary</w:t>
      </w:r>
      <w:r w:rsidR="006B0825" w:rsidRPr="00A04257">
        <w:rPr>
          <w:rFonts w:ascii="Times New Roman" w:hAnsi="Times New Roman" w:cs="Times New Roman"/>
        </w:rPr>
        <w:t xml:space="preserve"> </w:t>
      </w:r>
      <w:r w:rsidR="009B33AB" w:rsidRPr="00A04257">
        <w:rPr>
          <w:rFonts w:ascii="Times New Roman" w:hAnsi="Times New Roman" w:cs="Times New Roman"/>
        </w:rPr>
        <w:t>investors from receiving truthful information from their broker</w:t>
      </w:r>
      <w:r w:rsidR="006B0825" w:rsidRPr="00A04257">
        <w:rPr>
          <w:rFonts w:ascii="Times New Roman" w:hAnsi="Times New Roman" w:cs="Times New Roman"/>
        </w:rPr>
        <w:t>-dealers and investment advisers, leaving that information only in the hands of financial elites. Barr and Comstock write that the rule “also</w:t>
      </w:r>
      <w:r w:rsidR="009B33AB" w:rsidRPr="00A04257">
        <w:rPr>
          <w:rFonts w:ascii="Times New Roman" w:hAnsi="Times New Roman" w:cs="Times New Roman"/>
        </w:rPr>
        <w:t xml:space="preserve"> </w:t>
      </w:r>
      <w:r w:rsidR="007D48E6" w:rsidRPr="00A04257">
        <w:rPr>
          <w:rFonts w:ascii="Times New Roman" w:hAnsi="Times New Roman" w:cs="Times New Roman"/>
        </w:rPr>
        <w:t>creates glaring constitutional issues by restricting what information firms can communicate to the public without adequate justification</w:t>
      </w:r>
      <w:r w:rsidR="006B0825" w:rsidRPr="00A04257">
        <w:rPr>
          <w:rFonts w:ascii="Times New Roman" w:hAnsi="Times New Roman" w:cs="Times New Roman"/>
        </w:rPr>
        <w:t>.” They explain: “</w:t>
      </w:r>
      <w:r w:rsidR="007D48E6" w:rsidRPr="00A04257">
        <w:rPr>
          <w:rFonts w:ascii="Times New Roman" w:hAnsi="Times New Roman" w:cs="Times New Roman"/>
        </w:rPr>
        <w:t xml:space="preserve">As courts have recognized, there is no </w:t>
      </w:r>
      <w:r w:rsidR="006B0825" w:rsidRPr="00A04257">
        <w:rPr>
          <w:rFonts w:ascii="Times New Roman" w:hAnsi="Times New Roman" w:cs="Times New Roman"/>
        </w:rPr>
        <w:t>‘</w:t>
      </w:r>
      <w:r w:rsidR="007D48E6" w:rsidRPr="00A04257">
        <w:rPr>
          <w:rFonts w:ascii="Times New Roman" w:hAnsi="Times New Roman" w:cs="Times New Roman"/>
        </w:rPr>
        <w:t>securities law exception</w:t>
      </w:r>
      <w:r w:rsidR="006B0825" w:rsidRPr="00A04257">
        <w:rPr>
          <w:rFonts w:ascii="Times New Roman" w:hAnsi="Times New Roman" w:cs="Times New Roman"/>
        </w:rPr>
        <w:t>’</w:t>
      </w:r>
      <w:r w:rsidR="007D48E6" w:rsidRPr="00A04257">
        <w:rPr>
          <w:rFonts w:ascii="Times New Roman" w:hAnsi="Times New Roman" w:cs="Times New Roman"/>
        </w:rPr>
        <w:t xml:space="preserve"> to the First Amendment. Under the U.S. Constitution, unless a communication is deceptive, the mere fact that it imparts to a customer information consistent with a speaker’s own interests can’t possibly justify these sweeping restraints.</w:t>
      </w:r>
      <w:r w:rsidR="006B0825" w:rsidRPr="00A04257">
        <w:rPr>
          <w:rFonts w:ascii="Times New Roman" w:hAnsi="Times New Roman" w:cs="Times New Roman"/>
        </w:rPr>
        <w:t>”</w:t>
      </w:r>
      <w:r w:rsidR="006B0825" w:rsidRPr="00A04257">
        <w:rPr>
          <w:rStyle w:val="FootnoteReference"/>
          <w:rFonts w:ascii="Times New Roman" w:hAnsi="Times New Roman" w:cs="Times New Roman"/>
        </w:rPr>
        <w:footnoteReference w:id="4"/>
      </w:r>
    </w:p>
    <w:p w14:paraId="6C631050" w14:textId="7A7C7825" w:rsidR="00354770" w:rsidRPr="00A04257" w:rsidRDefault="00354770" w:rsidP="00CC038E">
      <w:pPr>
        <w:rPr>
          <w:rFonts w:ascii="Times New Roman" w:hAnsi="Times New Roman" w:cs="Times New Roman"/>
        </w:rPr>
      </w:pPr>
      <w:r w:rsidRPr="00A04257">
        <w:rPr>
          <w:rFonts w:ascii="Times New Roman" w:hAnsi="Times New Roman" w:cs="Times New Roman"/>
        </w:rPr>
        <w:t>Given</w:t>
      </w:r>
      <w:r w:rsidR="00494E93" w:rsidRPr="00A04257">
        <w:rPr>
          <w:rFonts w:ascii="Times New Roman" w:hAnsi="Times New Roman" w:cs="Times New Roman"/>
        </w:rPr>
        <w:t xml:space="preserve"> these issues related to the First Amendment, and given</w:t>
      </w:r>
      <w:r w:rsidRPr="00A04257">
        <w:rPr>
          <w:rFonts w:ascii="Times New Roman" w:hAnsi="Times New Roman" w:cs="Times New Roman"/>
        </w:rPr>
        <w:t xml:space="preserve"> gaps in both the identification of the problem </w:t>
      </w:r>
      <w:r w:rsidR="00494E93" w:rsidRPr="00A04257">
        <w:rPr>
          <w:rFonts w:ascii="Times New Roman" w:hAnsi="Times New Roman" w:cs="Times New Roman"/>
        </w:rPr>
        <w:t xml:space="preserve">the rule is supposed to solve </w:t>
      </w:r>
      <w:r w:rsidRPr="00A04257">
        <w:rPr>
          <w:rFonts w:ascii="Times New Roman" w:hAnsi="Times New Roman" w:cs="Times New Roman"/>
        </w:rPr>
        <w:t xml:space="preserve">and </w:t>
      </w:r>
      <w:r w:rsidR="00494E93" w:rsidRPr="00A04257">
        <w:rPr>
          <w:rFonts w:ascii="Times New Roman" w:hAnsi="Times New Roman" w:cs="Times New Roman"/>
        </w:rPr>
        <w:t xml:space="preserve">in </w:t>
      </w:r>
      <w:r w:rsidRPr="00A04257">
        <w:rPr>
          <w:rFonts w:ascii="Times New Roman" w:hAnsi="Times New Roman" w:cs="Times New Roman"/>
        </w:rPr>
        <w:t>the</w:t>
      </w:r>
      <w:r w:rsidR="00494E93" w:rsidRPr="00A04257">
        <w:rPr>
          <w:rFonts w:ascii="Times New Roman" w:hAnsi="Times New Roman" w:cs="Times New Roman"/>
        </w:rPr>
        <w:t xml:space="preserve"> analysis of the</w:t>
      </w:r>
      <w:r w:rsidRPr="00A04257">
        <w:rPr>
          <w:rFonts w:ascii="Times New Roman" w:hAnsi="Times New Roman" w:cs="Times New Roman"/>
        </w:rPr>
        <w:t xml:space="preserve"> proposed solution</w:t>
      </w:r>
      <w:r w:rsidR="00F935F7" w:rsidRPr="00A04257">
        <w:rPr>
          <w:rFonts w:ascii="Times New Roman" w:hAnsi="Times New Roman" w:cs="Times New Roman"/>
        </w:rPr>
        <w:t>’</w:t>
      </w:r>
      <w:r w:rsidRPr="00A04257">
        <w:rPr>
          <w:rFonts w:ascii="Times New Roman" w:hAnsi="Times New Roman" w:cs="Times New Roman"/>
        </w:rPr>
        <w:t xml:space="preserve">s potential impact, </w:t>
      </w:r>
      <w:r w:rsidR="00494E93" w:rsidRPr="00A04257">
        <w:rPr>
          <w:rFonts w:ascii="Times New Roman" w:hAnsi="Times New Roman" w:cs="Times New Roman"/>
        </w:rPr>
        <w:t>in addition to</w:t>
      </w:r>
      <w:r w:rsidRPr="00A04257">
        <w:rPr>
          <w:rFonts w:ascii="Times New Roman" w:hAnsi="Times New Roman" w:cs="Times New Roman"/>
        </w:rPr>
        <w:t xml:space="preserve"> any serious consideration to alternatives beyond the proposed rule, it would be prudent for the SEC to reconsider </w:t>
      </w:r>
      <w:r w:rsidR="00F935F7" w:rsidRPr="00A04257">
        <w:rPr>
          <w:rFonts w:ascii="Times New Roman" w:hAnsi="Times New Roman" w:cs="Times New Roman"/>
        </w:rPr>
        <w:t>this proposal</w:t>
      </w:r>
      <w:r w:rsidRPr="00A04257">
        <w:rPr>
          <w:rFonts w:ascii="Times New Roman" w:hAnsi="Times New Roman" w:cs="Times New Roman"/>
        </w:rPr>
        <w:t xml:space="preserve">. We respectfully suggest that the proposed rule be withdrawn until a more </w:t>
      </w:r>
      <w:r w:rsidR="00D411E3" w:rsidRPr="00A04257">
        <w:rPr>
          <w:rFonts w:ascii="Times New Roman" w:hAnsi="Times New Roman" w:cs="Times New Roman"/>
        </w:rPr>
        <w:t>rational</w:t>
      </w:r>
      <w:r w:rsidRPr="00A04257">
        <w:rPr>
          <w:rFonts w:ascii="Times New Roman" w:hAnsi="Times New Roman" w:cs="Times New Roman"/>
        </w:rPr>
        <w:t xml:space="preserve"> and evidence-based approach can be developed.</w:t>
      </w:r>
    </w:p>
    <w:p w14:paraId="2F75B1B1" w14:textId="6573C7C3" w:rsidR="00CC038E" w:rsidRPr="00A04257" w:rsidRDefault="007F7E33">
      <w:pPr>
        <w:rPr>
          <w:rFonts w:ascii="Times New Roman" w:hAnsi="Times New Roman" w:cs="Times New Roman"/>
          <w:b/>
        </w:rPr>
      </w:pPr>
      <w:r w:rsidRPr="00A04257">
        <w:rPr>
          <w:rFonts w:ascii="Times New Roman" w:hAnsi="Times New Roman" w:cs="Times New Roman"/>
          <w:b/>
        </w:rPr>
        <w:t xml:space="preserve">The SEC presents no </w:t>
      </w:r>
      <w:r w:rsidR="009F3E6A" w:rsidRPr="00A04257">
        <w:rPr>
          <w:rFonts w:ascii="Times New Roman" w:hAnsi="Times New Roman" w:cs="Times New Roman"/>
          <w:b/>
        </w:rPr>
        <w:t xml:space="preserve">evidence </w:t>
      </w:r>
      <w:r w:rsidR="00CE6AD0" w:rsidRPr="00A04257">
        <w:rPr>
          <w:rFonts w:ascii="Times New Roman" w:hAnsi="Times New Roman" w:cs="Times New Roman"/>
          <w:b/>
        </w:rPr>
        <w:t xml:space="preserve">of a </w:t>
      </w:r>
      <w:r w:rsidR="009F3E6A" w:rsidRPr="00A04257">
        <w:rPr>
          <w:rFonts w:ascii="Times New Roman" w:hAnsi="Times New Roman" w:cs="Times New Roman"/>
          <w:b/>
        </w:rPr>
        <w:t>systemic problem</w:t>
      </w:r>
      <w:r w:rsidRPr="00A04257">
        <w:rPr>
          <w:rFonts w:ascii="Times New Roman" w:hAnsi="Times New Roman" w:cs="Times New Roman"/>
          <w:b/>
        </w:rPr>
        <w:t>.</w:t>
      </w:r>
    </w:p>
    <w:p w14:paraId="512EAB0B" w14:textId="2DAF08EB" w:rsidR="004B3385" w:rsidRPr="00A04257" w:rsidRDefault="004B3385">
      <w:pPr>
        <w:rPr>
          <w:rFonts w:ascii="Times New Roman" w:hAnsi="Times New Roman" w:cs="Times New Roman"/>
        </w:rPr>
      </w:pPr>
      <w:r w:rsidRPr="00A04257">
        <w:rPr>
          <w:rFonts w:ascii="Times New Roman" w:hAnsi="Times New Roman" w:cs="Times New Roman"/>
        </w:rPr>
        <w:t xml:space="preserve">In a </w:t>
      </w:r>
      <w:r w:rsidR="00F25000" w:rsidRPr="00A04257">
        <w:rPr>
          <w:rFonts w:ascii="Times New Roman" w:hAnsi="Times New Roman" w:cs="Times New Roman"/>
        </w:rPr>
        <w:t xml:space="preserve">forthcoming </w:t>
      </w:r>
      <w:r w:rsidRPr="00A04257">
        <w:rPr>
          <w:rFonts w:ascii="Times New Roman" w:hAnsi="Times New Roman" w:cs="Times New Roman"/>
        </w:rPr>
        <w:t xml:space="preserve">paper for the Competitive Enterprise Institute, one of us </w:t>
      </w:r>
      <w:r w:rsidR="00F25000" w:rsidRPr="00A04257">
        <w:rPr>
          <w:rFonts w:ascii="Times New Roman" w:hAnsi="Times New Roman" w:cs="Times New Roman"/>
        </w:rPr>
        <w:t xml:space="preserve">presents </w:t>
      </w:r>
      <w:r w:rsidRPr="00A04257">
        <w:rPr>
          <w:rFonts w:ascii="Times New Roman" w:hAnsi="Times New Roman" w:cs="Times New Roman"/>
        </w:rPr>
        <w:t xml:space="preserve">a framework explaining the evidence that should be required to justify regulation of new technologies, such as </w:t>
      </w:r>
      <w:r w:rsidR="0081072C" w:rsidRPr="00A04257">
        <w:rPr>
          <w:rFonts w:ascii="Times New Roman" w:hAnsi="Times New Roman" w:cs="Times New Roman"/>
        </w:rPr>
        <w:t>AI</w:t>
      </w:r>
      <w:r w:rsidRPr="00A04257">
        <w:rPr>
          <w:rFonts w:ascii="Times New Roman" w:hAnsi="Times New Roman" w:cs="Times New Roman"/>
        </w:rPr>
        <w:t>.</w:t>
      </w:r>
      <w:r w:rsidR="00CD68DD" w:rsidRPr="00A04257">
        <w:rPr>
          <w:rStyle w:val="FootnoteReference"/>
          <w:rFonts w:ascii="Times New Roman" w:hAnsi="Times New Roman" w:cs="Times New Roman"/>
        </w:rPr>
        <w:footnoteReference w:id="5"/>
      </w:r>
      <w:r w:rsidRPr="00A04257">
        <w:rPr>
          <w:rFonts w:ascii="Times New Roman" w:hAnsi="Times New Roman" w:cs="Times New Roman"/>
        </w:rPr>
        <w:t xml:space="preserve"> </w:t>
      </w:r>
      <w:r w:rsidR="00CD68DD" w:rsidRPr="00A04257">
        <w:rPr>
          <w:rFonts w:ascii="Times New Roman" w:hAnsi="Times New Roman" w:cs="Times New Roman"/>
        </w:rPr>
        <w:t xml:space="preserve">This framework has obvious relevance to technologies such as PDAs, which often rely in part on AI. </w:t>
      </w:r>
      <w:r w:rsidRPr="00A04257">
        <w:rPr>
          <w:rFonts w:ascii="Times New Roman" w:hAnsi="Times New Roman" w:cs="Times New Roman"/>
        </w:rPr>
        <w:t>Th</w:t>
      </w:r>
      <w:r w:rsidR="004C5445" w:rsidRPr="00A04257">
        <w:rPr>
          <w:rFonts w:ascii="Times New Roman" w:hAnsi="Times New Roman" w:cs="Times New Roman"/>
        </w:rPr>
        <w:t>e</w:t>
      </w:r>
      <w:r w:rsidR="00895BDF" w:rsidRPr="00A04257">
        <w:rPr>
          <w:rFonts w:ascii="Times New Roman" w:hAnsi="Times New Roman" w:cs="Times New Roman"/>
        </w:rPr>
        <w:t xml:space="preserve"> governance</w:t>
      </w:r>
      <w:r w:rsidRPr="00A04257">
        <w:rPr>
          <w:rFonts w:ascii="Times New Roman" w:hAnsi="Times New Roman" w:cs="Times New Roman"/>
        </w:rPr>
        <w:t xml:space="preserve"> framework</w:t>
      </w:r>
      <w:r w:rsidR="00A83744" w:rsidRPr="00A04257">
        <w:rPr>
          <w:rFonts w:ascii="Times New Roman" w:hAnsi="Times New Roman" w:cs="Times New Roman"/>
        </w:rPr>
        <w:t xml:space="preserve"> is also similar to the SEC’s own </w:t>
      </w:r>
      <w:r w:rsidR="00215B55" w:rsidRPr="00A04257">
        <w:rPr>
          <w:rFonts w:ascii="Times New Roman" w:hAnsi="Times New Roman" w:cs="Times New Roman"/>
        </w:rPr>
        <w:t>economic analysis guidance,</w:t>
      </w:r>
      <w:r w:rsidR="00215B55" w:rsidRPr="00A04257">
        <w:rPr>
          <w:rStyle w:val="FootnoteReference"/>
          <w:rFonts w:ascii="Times New Roman" w:hAnsi="Times New Roman" w:cs="Times New Roman"/>
        </w:rPr>
        <w:footnoteReference w:id="6"/>
      </w:r>
      <w:r w:rsidR="00215B55" w:rsidRPr="00A04257">
        <w:rPr>
          <w:rFonts w:ascii="Times New Roman" w:hAnsi="Times New Roman" w:cs="Times New Roman"/>
        </w:rPr>
        <w:t xml:space="preserve"> and it</w:t>
      </w:r>
      <w:r w:rsidRPr="00A04257">
        <w:rPr>
          <w:rFonts w:ascii="Times New Roman" w:hAnsi="Times New Roman" w:cs="Times New Roman"/>
        </w:rPr>
        <w:t xml:space="preserve"> includes the following steps:</w:t>
      </w:r>
    </w:p>
    <w:p w14:paraId="06649360" w14:textId="77777777" w:rsidR="00CE6738" w:rsidRPr="00A04257" w:rsidRDefault="00CE6738" w:rsidP="00CE6738">
      <w:pPr>
        <w:rPr>
          <w:rFonts w:ascii="Times New Roman" w:hAnsi="Times New Roman" w:cs="Times New Roman"/>
        </w:rPr>
      </w:pPr>
      <w:r w:rsidRPr="00A04257">
        <w:rPr>
          <w:rFonts w:ascii="Times New Roman" w:hAnsi="Times New Roman" w:cs="Times New Roman"/>
          <w:b/>
        </w:rPr>
        <w:t>Step 1</w:t>
      </w:r>
      <w:r w:rsidRPr="00A04257">
        <w:rPr>
          <w:rFonts w:ascii="Times New Roman" w:hAnsi="Times New Roman" w:cs="Times New Roman"/>
        </w:rPr>
        <w:t>: Demonstrate a problem exists</w:t>
      </w:r>
    </w:p>
    <w:p w14:paraId="5B767D33" w14:textId="77777777" w:rsidR="00CE6738" w:rsidRPr="00A04257" w:rsidRDefault="00CE6738" w:rsidP="00CE6738">
      <w:pPr>
        <w:rPr>
          <w:rFonts w:ascii="Times New Roman" w:hAnsi="Times New Roman" w:cs="Times New Roman"/>
        </w:rPr>
      </w:pPr>
      <w:r w:rsidRPr="00A04257">
        <w:rPr>
          <w:rFonts w:ascii="Times New Roman" w:hAnsi="Times New Roman" w:cs="Times New Roman"/>
          <w:b/>
        </w:rPr>
        <w:t>Step 2</w:t>
      </w:r>
      <w:r w:rsidRPr="00A04257">
        <w:rPr>
          <w:rFonts w:ascii="Times New Roman" w:hAnsi="Times New Roman" w:cs="Times New Roman"/>
        </w:rPr>
        <w:t>: Define the desired outcome</w:t>
      </w:r>
    </w:p>
    <w:p w14:paraId="6BADF7A0" w14:textId="77777777" w:rsidR="00CE6738" w:rsidRPr="00A04257" w:rsidRDefault="00CE6738" w:rsidP="00CE6738">
      <w:pPr>
        <w:rPr>
          <w:rFonts w:ascii="Times New Roman" w:hAnsi="Times New Roman" w:cs="Times New Roman"/>
        </w:rPr>
      </w:pPr>
      <w:r w:rsidRPr="00A04257">
        <w:rPr>
          <w:rFonts w:ascii="Times New Roman" w:hAnsi="Times New Roman" w:cs="Times New Roman"/>
          <w:b/>
        </w:rPr>
        <w:lastRenderedPageBreak/>
        <w:t>Step 3</w:t>
      </w:r>
      <w:r w:rsidRPr="00A04257">
        <w:rPr>
          <w:rFonts w:ascii="Times New Roman" w:hAnsi="Times New Roman" w:cs="Times New Roman"/>
        </w:rPr>
        <w:t>: Enumerate alternative solutions</w:t>
      </w:r>
    </w:p>
    <w:p w14:paraId="0C0196C3" w14:textId="77777777" w:rsidR="00CE6738" w:rsidRPr="00A04257" w:rsidRDefault="00CE6738" w:rsidP="00CE6738">
      <w:pPr>
        <w:rPr>
          <w:rFonts w:ascii="Times New Roman" w:hAnsi="Times New Roman" w:cs="Times New Roman"/>
        </w:rPr>
      </w:pPr>
      <w:r w:rsidRPr="00A04257">
        <w:rPr>
          <w:rFonts w:ascii="Times New Roman" w:hAnsi="Times New Roman" w:cs="Times New Roman"/>
          <w:b/>
        </w:rPr>
        <w:t>Step 4</w:t>
      </w:r>
      <w:r w:rsidRPr="00A04257">
        <w:rPr>
          <w:rFonts w:ascii="Times New Roman" w:hAnsi="Times New Roman" w:cs="Times New Roman"/>
        </w:rPr>
        <w:t>: Rank alternatives</w:t>
      </w:r>
    </w:p>
    <w:p w14:paraId="34015E07" w14:textId="59902045" w:rsidR="00160B4B" w:rsidRPr="00A04257" w:rsidRDefault="00CA65F0" w:rsidP="00CE6AD0">
      <w:pPr>
        <w:rPr>
          <w:rFonts w:ascii="Times New Roman" w:hAnsi="Times New Roman" w:cs="Times New Roman"/>
        </w:rPr>
      </w:pPr>
      <w:r w:rsidRPr="00A04257">
        <w:rPr>
          <w:rFonts w:ascii="Times New Roman" w:hAnsi="Times New Roman" w:cs="Times New Roman"/>
        </w:rPr>
        <w:t>Let us first consider step one</w:t>
      </w:r>
      <w:r w:rsidR="009124BD" w:rsidRPr="00A04257">
        <w:rPr>
          <w:rFonts w:ascii="Times New Roman" w:hAnsi="Times New Roman" w:cs="Times New Roman"/>
        </w:rPr>
        <w:t>.</w:t>
      </w:r>
      <w:r w:rsidR="007F4A60" w:rsidRPr="00A04257">
        <w:rPr>
          <w:rFonts w:ascii="Times New Roman" w:hAnsi="Times New Roman" w:cs="Times New Roman"/>
        </w:rPr>
        <w:t xml:space="preserve"> The first rule when regulating new technologies is to demonstrate a problem exists.</w:t>
      </w:r>
      <w:r w:rsidR="007F4A60" w:rsidRPr="00A04257">
        <w:rPr>
          <w:rStyle w:val="FootnoteReference"/>
          <w:rFonts w:ascii="Times New Roman" w:hAnsi="Times New Roman" w:cs="Times New Roman"/>
        </w:rPr>
        <w:footnoteReference w:id="7"/>
      </w:r>
      <w:r w:rsidR="00CE6AD0" w:rsidRPr="00A04257">
        <w:rPr>
          <w:rFonts w:ascii="Times New Roman" w:hAnsi="Times New Roman" w:cs="Times New Roman"/>
        </w:rPr>
        <w:t xml:space="preserve"> </w:t>
      </w:r>
      <w:r w:rsidR="00160B4B" w:rsidRPr="00A04257">
        <w:rPr>
          <w:rFonts w:ascii="Times New Roman" w:hAnsi="Times New Roman" w:cs="Times New Roman"/>
        </w:rPr>
        <w:t>In August of 2021, the SEC requested comments from the public regarding the digital engagement practices (DEPs) of investment advisers and broker</w:t>
      </w:r>
      <w:r w:rsidR="009B33AB" w:rsidRPr="00A04257">
        <w:rPr>
          <w:rFonts w:ascii="Times New Roman" w:hAnsi="Times New Roman" w:cs="Times New Roman"/>
        </w:rPr>
        <w:t>-</w:t>
      </w:r>
      <w:r w:rsidR="00160B4B" w:rsidRPr="00A04257">
        <w:rPr>
          <w:rFonts w:ascii="Times New Roman" w:hAnsi="Times New Roman" w:cs="Times New Roman"/>
        </w:rPr>
        <w:t>dealers.</w:t>
      </w:r>
      <w:r w:rsidR="00160B4B" w:rsidRPr="00A04257">
        <w:rPr>
          <w:rStyle w:val="FootnoteReference"/>
          <w:rFonts w:ascii="Times New Roman" w:hAnsi="Times New Roman" w:cs="Times New Roman"/>
        </w:rPr>
        <w:footnoteReference w:id="8"/>
      </w:r>
      <w:r w:rsidR="00160B4B" w:rsidRPr="00A04257">
        <w:rPr>
          <w:rFonts w:ascii="Times New Roman" w:hAnsi="Times New Roman" w:cs="Times New Roman"/>
        </w:rPr>
        <w:t xml:space="preserve"> </w:t>
      </w:r>
      <w:r w:rsidR="00A77EA4" w:rsidRPr="00A04257">
        <w:rPr>
          <w:rFonts w:ascii="Times New Roman" w:hAnsi="Times New Roman" w:cs="Times New Roman"/>
        </w:rPr>
        <w:t xml:space="preserve">At </w:t>
      </w:r>
      <w:r w:rsidR="00193054" w:rsidRPr="00A04257">
        <w:rPr>
          <w:rFonts w:ascii="Times New Roman" w:hAnsi="Times New Roman" w:cs="Times New Roman"/>
        </w:rPr>
        <w:t xml:space="preserve">the same time, the SEC used a “Feedback Flyer” to </w:t>
      </w:r>
      <w:r w:rsidR="00476BF0" w:rsidRPr="00A04257">
        <w:rPr>
          <w:rFonts w:ascii="Times New Roman" w:hAnsi="Times New Roman" w:cs="Times New Roman"/>
        </w:rPr>
        <w:t>gather</w:t>
      </w:r>
      <w:r w:rsidR="009844E9" w:rsidRPr="00A04257">
        <w:rPr>
          <w:rFonts w:ascii="Times New Roman" w:hAnsi="Times New Roman" w:cs="Times New Roman"/>
        </w:rPr>
        <w:t xml:space="preserve"> </w:t>
      </w:r>
      <w:r w:rsidR="00193054" w:rsidRPr="00A04257">
        <w:rPr>
          <w:rFonts w:ascii="Times New Roman" w:hAnsi="Times New Roman" w:cs="Times New Roman"/>
        </w:rPr>
        <w:t>comments from individual retail investors regarding their use of online trading or investment platforms.</w:t>
      </w:r>
      <w:r w:rsidR="00193054" w:rsidRPr="00A04257">
        <w:rPr>
          <w:rStyle w:val="FootnoteReference"/>
          <w:rFonts w:ascii="Times New Roman" w:hAnsi="Times New Roman" w:cs="Times New Roman"/>
        </w:rPr>
        <w:footnoteReference w:id="9"/>
      </w:r>
      <w:r w:rsidR="00193054" w:rsidRPr="00A04257">
        <w:rPr>
          <w:rFonts w:ascii="Times New Roman" w:hAnsi="Times New Roman" w:cs="Times New Roman"/>
        </w:rPr>
        <w:t xml:space="preserve"> </w:t>
      </w:r>
      <w:r w:rsidR="00547448" w:rsidRPr="00A04257">
        <w:rPr>
          <w:rFonts w:ascii="Times New Roman" w:hAnsi="Times New Roman" w:cs="Times New Roman"/>
        </w:rPr>
        <w:t xml:space="preserve">This was designed to provide the </w:t>
      </w:r>
      <w:r w:rsidR="00D10D58">
        <w:rPr>
          <w:rFonts w:ascii="Times New Roman" w:hAnsi="Times New Roman" w:cs="Times New Roman"/>
        </w:rPr>
        <w:t>SEC</w:t>
      </w:r>
      <w:r w:rsidR="00D10D58" w:rsidRPr="00A04257">
        <w:rPr>
          <w:rFonts w:ascii="Times New Roman" w:hAnsi="Times New Roman" w:cs="Times New Roman"/>
        </w:rPr>
        <w:t xml:space="preserve"> </w:t>
      </w:r>
      <w:r w:rsidR="00547448" w:rsidRPr="00A04257">
        <w:rPr>
          <w:rFonts w:ascii="Times New Roman" w:hAnsi="Times New Roman" w:cs="Times New Roman"/>
        </w:rPr>
        <w:t>with a better understanding of retail investors’ experiences on these platforms. These SEC actions</w:t>
      </w:r>
      <w:r w:rsidR="00160B4B" w:rsidRPr="00A04257">
        <w:rPr>
          <w:rFonts w:ascii="Times New Roman" w:hAnsi="Times New Roman" w:cs="Times New Roman"/>
        </w:rPr>
        <w:t xml:space="preserve"> follow</w:t>
      </w:r>
      <w:r w:rsidR="009C7087" w:rsidRPr="00A04257">
        <w:rPr>
          <w:rFonts w:ascii="Times New Roman" w:hAnsi="Times New Roman" w:cs="Times New Roman"/>
        </w:rPr>
        <w:t>ed</w:t>
      </w:r>
      <w:r w:rsidR="00160B4B" w:rsidRPr="00A04257">
        <w:rPr>
          <w:rFonts w:ascii="Times New Roman" w:hAnsi="Times New Roman" w:cs="Times New Roman"/>
        </w:rPr>
        <w:t xml:space="preserve"> </w:t>
      </w:r>
      <w:r w:rsidR="00E96169" w:rsidRPr="00A04257">
        <w:rPr>
          <w:rFonts w:ascii="Times New Roman" w:hAnsi="Times New Roman" w:cs="Times New Roman"/>
        </w:rPr>
        <w:t>significant</w:t>
      </w:r>
      <w:r w:rsidR="00160B4B" w:rsidRPr="00A04257">
        <w:rPr>
          <w:rFonts w:ascii="Times New Roman" w:hAnsi="Times New Roman" w:cs="Times New Roman"/>
        </w:rPr>
        <w:t xml:space="preserve"> media </w:t>
      </w:r>
      <w:r w:rsidR="00C03ED2" w:rsidRPr="00A04257">
        <w:rPr>
          <w:rFonts w:ascii="Times New Roman" w:hAnsi="Times New Roman" w:cs="Times New Roman"/>
        </w:rPr>
        <w:t xml:space="preserve">attention and </w:t>
      </w:r>
      <w:r w:rsidR="00A765BE" w:rsidRPr="00A04257">
        <w:rPr>
          <w:rFonts w:ascii="Times New Roman" w:hAnsi="Times New Roman" w:cs="Times New Roman"/>
        </w:rPr>
        <w:t>c</w:t>
      </w:r>
      <w:r w:rsidR="00C03ED2" w:rsidRPr="00A04257">
        <w:rPr>
          <w:rFonts w:ascii="Times New Roman" w:hAnsi="Times New Roman" w:cs="Times New Roman"/>
        </w:rPr>
        <w:t>ongressional hearings</w:t>
      </w:r>
      <w:r w:rsidR="00160B4B" w:rsidRPr="00A04257">
        <w:rPr>
          <w:rFonts w:ascii="Times New Roman" w:hAnsi="Times New Roman" w:cs="Times New Roman"/>
        </w:rPr>
        <w:t xml:space="preserve"> </w:t>
      </w:r>
      <w:r w:rsidR="00952E84" w:rsidRPr="00A04257">
        <w:rPr>
          <w:rFonts w:ascii="Times New Roman" w:hAnsi="Times New Roman" w:cs="Times New Roman"/>
        </w:rPr>
        <w:t xml:space="preserve">related to </w:t>
      </w:r>
      <w:r w:rsidR="00635083" w:rsidRPr="00A04257">
        <w:rPr>
          <w:rFonts w:ascii="Times New Roman" w:hAnsi="Times New Roman" w:cs="Times New Roman"/>
        </w:rPr>
        <w:t>the run-up and subsequent crash of</w:t>
      </w:r>
      <w:r w:rsidR="00160B4B" w:rsidRPr="00A04257">
        <w:rPr>
          <w:rFonts w:ascii="Times New Roman" w:hAnsi="Times New Roman" w:cs="Times New Roman"/>
        </w:rPr>
        <w:t xml:space="preserve"> </w:t>
      </w:r>
      <w:proofErr w:type="spellStart"/>
      <w:r w:rsidR="00160B4B" w:rsidRPr="00A04257">
        <w:rPr>
          <w:rFonts w:ascii="Times New Roman" w:hAnsi="Times New Roman" w:cs="Times New Roman"/>
        </w:rPr>
        <w:t>Gamestop</w:t>
      </w:r>
      <w:proofErr w:type="spellEnd"/>
      <w:r w:rsidR="00635083" w:rsidRPr="00A04257">
        <w:rPr>
          <w:rFonts w:ascii="Times New Roman" w:hAnsi="Times New Roman" w:cs="Times New Roman"/>
        </w:rPr>
        <w:t xml:space="preserve"> stock prices, </w:t>
      </w:r>
      <w:r w:rsidR="00C03ED2" w:rsidRPr="00A04257">
        <w:rPr>
          <w:rFonts w:ascii="Times New Roman" w:hAnsi="Times New Roman" w:cs="Times New Roman"/>
        </w:rPr>
        <w:t>as well as</w:t>
      </w:r>
      <w:r w:rsidR="00635083" w:rsidRPr="00A04257">
        <w:rPr>
          <w:rFonts w:ascii="Times New Roman" w:hAnsi="Times New Roman" w:cs="Times New Roman"/>
        </w:rPr>
        <w:t xml:space="preserve"> </w:t>
      </w:r>
      <w:r w:rsidR="00160B4B" w:rsidRPr="00A04257">
        <w:rPr>
          <w:rFonts w:ascii="Times New Roman" w:hAnsi="Times New Roman" w:cs="Times New Roman"/>
        </w:rPr>
        <w:t xml:space="preserve">the role </w:t>
      </w:r>
      <w:r w:rsidR="00635083" w:rsidRPr="00A04257">
        <w:rPr>
          <w:rFonts w:ascii="Times New Roman" w:hAnsi="Times New Roman" w:cs="Times New Roman"/>
        </w:rPr>
        <w:t>digital</w:t>
      </w:r>
      <w:r w:rsidR="00160B4B" w:rsidRPr="00A04257">
        <w:rPr>
          <w:rFonts w:ascii="Times New Roman" w:hAnsi="Times New Roman" w:cs="Times New Roman"/>
        </w:rPr>
        <w:t xml:space="preserve"> apps like Robinhood</w:t>
      </w:r>
      <w:r w:rsidR="00C03ED2" w:rsidRPr="00A04257">
        <w:rPr>
          <w:rFonts w:ascii="Times New Roman" w:hAnsi="Times New Roman" w:cs="Times New Roman"/>
        </w:rPr>
        <w:t xml:space="preserve"> played</w:t>
      </w:r>
      <w:r w:rsidR="00635083" w:rsidRPr="00A04257">
        <w:rPr>
          <w:rFonts w:ascii="Times New Roman" w:hAnsi="Times New Roman" w:cs="Times New Roman"/>
        </w:rPr>
        <w:t xml:space="preserve"> in the corresponding trading.</w:t>
      </w:r>
      <w:r w:rsidR="00D74CC7" w:rsidRPr="00A04257">
        <w:rPr>
          <w:rStyle w:val="FootnoteReference"/>
          <w:rFonts w:ascii="Times New Roman" w:hAnsi="Times New Roman" w:cs="Times New Roman"/>
        </w:rPr>
        <w:footnoteReference w:id="10"/>
      </w:r>
    </w:p>
    <w:p w14:paraId="33810C4F" w14:textId="6B0313E3" w:rsidR="006C37A5" w:rsidRPr="00A04257" w:rsidRDefault="00A77EA4" w:rsidP="00CE6AD0">
      <w:pPr>
        <w:rPr>
          <w:rFonts w:ascii="Times New Roman" w:hAnsi="Times New Roman" w:cs="Times New Roman"/>
        </w:rPr>
      </w:pPr>
      <w:r w:rsidRPr="00A04257">
        <w:rPr>
          <w:rFonts w:ascii="Times New Roman" w:hAnsi="Times New Roman" w:cs="Times New Roman"/>
        </w:rPr>
        <w:t>To start with</w:t>
      </w:r>
      <w:r w:rsidR="0092117B" w:rsidRPr="00A04257">
        <w:rPr>
          <w:rFonts w:ascii="Times New Roman" w:hAnsi="Times New Roman" w:cs="Times New Roman"/>
        </w:rPr>
        <w:t xml:space="preserve">, </w:t>
      </w:r>
      <w:r w:rsidR="006C37A5" w:rsidRPr="00A04257">
        <w:rPr>
          <w:rFonts w:ascii="Times New Roman" w:hAnsi="Times New Roman" w:cs="Times New Roman"/>
        </w:rPr>
        <w:t xml:space="preserve">the SEC </w:t>
      </w:r>
      <w:r w:rsidR="00605A32" w:rsidRPr="00A04257">
        <w:rPr>
          <w:rFonts w:ascii="Times New Roman" w:hAnsi="Times New Roman" w:cs="Times New Roman"/>
        </w:rPr>
        <w:t xml:space="preserve">fails to consider that many do not view the events </w:t>
      </w:r>
      <w:r w:rsidR="0092117B" w:rsidRPr="00A04257">
        <w:rPr>
          <w:rFonts w:ascii="Times New Roman" w:hAnsi="Times New Roman" w:cs="Times New Roman"/>
        </w:rPr>
        <w:t xml:space="preserve">surrounding </w:t>
      </w:r>
      <w:proofErr w:type="spellStart"/>
      <w:r w:rsidR="00605A32" w:rsidRPr="00A04257">
        <w:rPr>
          <w:rFonts w:ascii="Times New Roman" w:hAnsi="Times New Roman" w:cs="Times New Roman"/>
        </w:rPr>
        <w:t>Gamestop</w:t>
      </w:r>
      <w:proofErr w:type="spellEnd"/>
      <w:r w:rsidR="00605A32" w:rsidRPr="00A04257">
        <w:rPr>
          <w:rFonts w:ascii="Times New Roman" w:hAnsi="Times New Roman" w:cs="Times New Roman"/>
        </w:rPr>
        <w:t xml:space="preserve"> and other so-called “meme stocks” </w:t>
      </w:r>
      <w:r w:rsidR="00A765BE" w:rsidRPr="00A04257">
        <w:rPr>
          <w:rFonts w:ascii="Times New Roman" w:hAnsi="Times New Roman" w:cs="Times New Roman"/>
        </w:rPr>
        <w:t xml:space="preserve">as </w:t>
      </w:r>
      <w:r w:rsidR="00605A32" w:rsidRPr="00A04257">
        <w:rPr>
          <w:rFonts w:ascii="Times New Roman" w:hAnsi="Times New Roman" w:cs="Times New Roman"/>
        </w:rPr>
        <w:t xml:space="preserve">a problem but rather </w:t>
      </w:r>
      <w:r w:rsidR="0092117B" w:rsidRPr="00A04257">
        <w:rPr>
          <w:rFonts w:ascii="Times New Roman" w:hAnsi="Times New Roman" w:cs="Times New Roman"/>
        </w:rPr>
        <w:t xml:space="preserve">as </w:t>
      </w:r>
      <w:r w:rsidR="00605A32" w:rsidRPr="00A04257">
        <w:rPr>
          <w:rFonts w:ascii="Times New Roman" w:hAnsi="Times New Roman" w:cs="Times New Roman"/>
        </w:rPr>
        <w:t>a watershed moment that demonstrated the power of ordinary investors when collaborating with beneficial communications technologies, as well as a new method of providing valuable information to the market about firms’ intrinsic worth. As one of us has written: “Just as short sellers benefit a market by reducing information asymmetry, … so do the ‘new longs’ add information about the hidden value of certain companies. All of the companies targeted by the Redditors have engendered good will through their business history and brand names. The surge in stock price could communicate to financiers that the companies could have much value with a retooled product. The share price of GameStop in particular probably won’t stay near the high it reached</w:t>
      </w:r>
      <w:r w:rsidR="001D5963" w:rsidRPr="00A04257">
        <w:rPr>
          <w:rFonts w:ascii="Times New Roman" w:hAnsi="Times New Roman" w:cs="Times New Roman"/>
        </w:rPr>
        <w:t xml:space="preserve">, </w:t>
      </w:r>
      <w:r w:rsidR="00605A32" w:rsidRPr="00A04257">
        <w:rPr>
          <w:rFonts w:ascii="Times New Roman" w:hAnsi="Times New Roman" w:cs="Times New Roman"/>
        </w:rPr>
        <w:t>but the prices and valuation of these companies may remain higher for a long time</w:t>
      </w:r>
      <w:r w:rsidR="0092117B" w:rsidRPr="00A04257">
        <w:rPr>
          <w:rFonts w:ascii="Times New Roman" w:hAnsi="Times New Roman" w:cs="Times New Roman"/>
        </w:rPr>
        <w:t xml:space="preserve"> </w:t>
      </w:r>
      <w:r w:rsidR="00922744" w:rsidRPr="00A04257">
        <w:rPr>
          <w:rFonts w:ascii="Times New Roman" w:hAnsi="Times New Roman" w:cs="Times New Roman"/>
        </w:rPr>
        <w:t>[</w:t>
      </w:r>
      <w:r w:rsidR="0092117B" w:rsidRPr="00A04257">
        <w:rPr>
          <w:rFonts w:ascii="Times New Roman" w:hAnsi="Times New Roman" w:cs="Times New Roman"/>
        </w:rPr>
        <w:t>and</w:t>
      </w:r>
      <w:r w:rsidR="00922744" w:rsidRPr="00A04257">
        <w:rPr>
          <w:rFonts w:ascii="Times New Roman" w:hAnsi="Times New Roman" w:cs="Times New Roman"/>
        </w:rPr>
        <w:t>]</w:t>
      </w:r>
      <w:r w:rsidR="00605A32" w:rsidRPr="00A04257">
        <w:rPr>
          <w:rFonts w:ascii="Times New Roman" w:hAnsi="Times New Roman" w:cs="Times New Roman"/>
        </w:rPr>
        <w:t xml:space="preserve"> may stay higher than they were before the price swing, as the market may have rediscovered some of their intrinsic worth</w:t>
      </w:r>
      <w:r w:rsidR="000E1836" w:rsidRPr="00A04257">
        <w:rPr>
          <w:rFonts w:ascii="Times New Roman" w:hAnsi="Times New Roman" w:cs="Times New Roman"/>
        </w:rPr>
        <w:t>.”</w:t>
      </w:r>
      <w:r w:rsidR="00BC5FE8" w:rsidRPr="00A04257">
        <w:rPr>
          <w:rStyle w:val="FootnoteReference"/>
          <w:rFonts w:ascii="Times New Roman" w:hAnsi="Times New Roman" w:cs="Times New Roman"/>
        </w:rPr>
        <w:footnoteReference w:id="11"/>
      </w:r>
    </w:p>
    <w:p w14:paraId="78C1FD66" w14:textId="607162B8" w:rsidR="00CE6AD0" w:rsidRPr="00A04257" w:rsidRDefault="009543AA" w:rsidP="00CE6AD0">
      <w:pPr>
        <w:rPr>
          <w:rFonts w:ascii="Times New Roman" w:hAnsi="Times New Roman" w:cs="Times New Roman"/>
        </w:rPr>
      </w:pPr>
      <w:r w:rsidRPr="00A04257">
        <w:rPr>
          <w:rFonts w:ascii="Times New Roman" w:hAnsi="Times New Roman" w:cs="Times New Roman"/>
        </w:rPr>
        <w:t>In the preamble to the proposed rule, the</w:t>
      </w:r>
      <w:r w:rsidR="00CE6AD0" w:rsidRPr="00A04257">
        <w:rPr>
          <w:rFonts w:ascii="Times New Roman" w:hAnsi="Times New Roman" w:cs="Times New Roman"/>
        </w:rPr>
        <w:t xml:space="preserve"> SEC voice</w:t>
      </w:r>
      <w:r w:rsidRPr="00A04257">
        <w:rPr>
          <w:rFonts w:ascii="Times New Roman" w:hAnsi="Times New Roman" w:cs="Times New Roman"/>
        </w:rPr>
        <w:t>s</w:t>
      </w:r>
      <w:r w:rsidR="00CE6AD0" w:rsidRPr="00A04257">
        <w:rPr>
          <w:rFonts w:ascii="Times New Roman" w:hAnsi="Times New Roman" w:cs="Times New Roman"/>
        </w:rPr>
        <w:t xml:space="preserve"> the concerns of commenters</w:t>
      </w:r>
      <w:r w:rsidRPr="00A04257">
        <w:rPr>
          <w:rFonts w:ascii="Times New Roman" w:hAnsi="Times New Roman" w:cs="Times New Roman"/>
        </w:rPr>
        <w:t xml:space="preserve"> </w:t>
      </w:r>
      <w:r w:rsidR="0092117B" w:rsidRPr="00A04257">
        <w:rPr>
          <w:rFonts w:ascii="Times New Roman" w:hAnsi="Times New Roman" w:cs="Times New Roman"/>
        </w:rPr>
        <w:t xml:space="preserve">who responded to its requests for information and </w:t>
      </w:r>
      <w:r w:rsidRPr="00A04257">
        <w:rPr>
          <w:rFonts w:ascii="Times New Roman" w:hAnsi="Times New Roman" w:cs="Times New Roman"/>
        </w:rPr>
        <w:t>who are</w:t>
      </w:r>
      <w:r w:rsidR="00CE6AD0" w:rsidRPr="00A04257">
        <w:rPr>
          <w:rFonts w:ascii="Times New Roman" w:hAnsi="Times New Roman" w:cs="Times New Roman"/>
        </w:rPr>
        <w:t xml:space="preserve"> concerned about the use of PDAs and similar technologies by broker-dealers and investment advisers. The agency has provide</w:t>
      </w:r>
      <w:r w:rsidR="00C23C2D" w:rsidRPr="00A04257">
        <w:rPr>
          <w:rFonts w:ascii="Times New Roman" w:hAnsi="Times New Roman" w:cs="Times New Roman"/>
        </w:rPr>
        <w:t>d</w:t>
      </w:r>
      <w:r w:rsidR="00CE6AD0" w:rsidRPr="00A04257">
        <w:rPr>
          <w:rFonts w:ascii="Times New Roman" w:hAnsi="Times New Roman" w:cs="Times New Roman"/>
        </w:rPr>
        <w:t xml:space="preserve"> some evidence highlighting potential </w:t>
      </w:r>
      <w:r w:rsidR="00CE6AD0" w:rsidRPr="00A04257">
        <w:rPr>
          <w:rFonts w:ascii="Times New Roman" w:hAnsi="Times New Roman" w:cs="Times New Roman"/>
        </w:rPr>
        <w:lastRenderedPageBreak/>
        <w:t>conflicts of interest when these technologies are used in ways that might prioritize a firm</w:t>
      </w:r>
      <w:r w:rsidRPr="00A04257">
        <w:rPr>
          <w:rFonts w:ascii="Times New Roman" w:hAnsi="Times New Roman" w:cs="Times New Roman"/>
        </w:rPr>
        <w:t>’</w:t>
      </w:r>
      <w:r w:rsidR="00CE6AD0" w:rsidRPr="00A04257">
        <w:rPr>
          <w:rFonts w:ascii="Times New Roman" w:hAnsi="Times New Roman" w:cs="Times New Roman"/>
        </w:rPr>
        <w:t>s interests over those of its investors. The</w:t>
      </w:r>
      <w:r w:rsidRPr="00A04257">
        <w:rPr>
          <w:rFonts w:ascii="Times New Roman" w:hAnsi="Times New Roman" w:cs="Times New Roman"/>
        </w:rPr>
        <w:t xml:space="preserve"> SEC’s</w:t>
      </w:r>
      <w:r w:rsidR="00CE6AD0" w:rsidRPr="00A04257">
        <w:rPr>
          <w:rFonts w:ascii="Times New Roman" w:hAnsi="Times New Roman" w:cs="Times New Roman"/>
        </w:rPr>
        <w:t xml:space="preserve"> examples include:</w:t>
      </w:r>
    </w:p>
    <w:p w14:paraId="452335EE" w14:textId="6AA04F2F" w:rsidR="00CE6AD0" w:rsidRPr="00A04257" w:rsidRDefault="00CE6AD0" w:rsidP="00CE6AD0">
      <w:pPr>
        <w:pStyle w:val="ListParagraph"/>
        <w:numPr>
          <w:ilvl w:val="0"/>
          <w:numId w:val="1"/>
        </w:numPr>
        <w:rPr>
          <w:rFonts w:ascii="Times New Roman" w:hAnsi="Times New Roman" w:cs="Times New Roman"/>
        </w:rPr>
      </w:pPr>
      <w:r w:rsidRPr="00A04257">
        <w:rPr>
          <w:rFonts w:ascii="Times New Roman" w:hAnsi="Times New Roman" w:cs="Times New Roman"/>
          <w:i/>
        </w:rPr>
        <w:t>Robo-</w:t>
      </w:r>
      <w:r w:rsidR="009F3E6A" w:rsidRPr="00A04257">
        <w:rPr>
          <w:rFonts w:ascii="Times New Roman" w:hAnsi="Times New Roman" w:cs="Times New Roman"/>
          <w:i/>
        </w:rPr>
        <w:t>adviser case</w:t>
      </w:r>
      <w:r w:rsidRPr="00A04257">
        <w:rPr>
          <w:rFonts w:ascii="Times New Roman" w:hAnsi="Times New Roman" w:cs="Times New Roman"/>
        </w:rPr>
        <w:t>: The SEC reference</w:t>
      </w:r>
      <w:r w:rsidR="002B3AB9" w:rsidRPr="00A04257">
        <w:rPr>
          <w:rFonts w:ascii="Times New Roman" w:hAnsi="Times New Roman" w:cs="Times New Roman"/>
        </w:rPr>
        <w:t>s</w:t>
      </w:r>
      <w:r w:rsidRPr="00A04257">
        <w:rPr>
          <w:rFonts w:ascii="Times New Roman" w:hAnsi="Times New Roman" w:cs="Times New Roman"/>
        </w:rPr>
        <w:t xml:space="preserve"> a recent enforcement action involving allegations against an adviser that marketed its “no fee” </w:t>
      </w:r>
      <w:proofErr w:type="spellStart"/>
      <w:r w:rsidRPr="00A04257">
        <w:rPr>
          <w:rFonts w:ascii="Times New Roman" w:hAnsi="Times New Roman" w:cs="Times New Roman"/>
        </w:rPr>
        <w:t>robo</w:t>
      </w:r>
      <w:proofErr w:type="spellEnd"/>
      <w:r w:rsidRPr="00A04257">
        <w:rPr>
          <w:rFonts w:ascii="Times New Roman" w:hAnsi="Times New Roman" w:cs="Times New Roman"/>
        </w:rPr>
        <w:t>-adviser portfolios as being determined through a “disciplined portfolio construction methodology.”</w:t>
      </w:r>
      <w:r w:rsidR="00FD6372" w:rsidRPr="00A04257">
        <w:rPr>
          <w:rStyle w:val="FootnoteReference"/>
          <w:rFonts w:ascii="Times New Roman" w:hAnsi="Times New Roman" w:cs="Times New Roman"/>
        </w:rPr>
        <w:footnoteReference w:id="12"/>
      </w:r>
      <w:r w:rsidRPr="00A04257">
        <w:rPr>
          <w:rFonts w:ascii="Times New Roman" w:hAnsi="Times New Roman" w:cs="Times New Roman"/>
        </w:rPr>
        <w:t xml:space="preserve"> These portfolios were allegedly preset to hold a certain percentage of assets in cash because the adviser</w:t>
      </w:r>
      <w:r w:rsidR="00FD6372" w:rsidRPr="00A04257">
        <w:rPr>
          <w:rFonts w:ascii="Times New Roman" w:hAnsi="Times New Roman" w:cs="Times New Roman"/>
        </w:rPr>
        <w:t>’</w:t>
      </w:r>
      <w:r w:rsidRPr="00A04257">
        <w:rPr>
          <w:rFonts w:ascii="Times New Roman" w:hAnsi="Times New Roman" w:cs="Times New Roman"/>
        </w:rPr>
        <w:t xml:space="preserve">s affiliate was guaranteed a certain amount of revenue at these levels. The adviser allegedly did not disclose this conflict of interest, which could have led to </w:t>
      </w:r>
      <w:r w:rsidR="00C1619E" w:rsidRPr="00A04257">
        <w:rPr>
          <w:rFonts w:ascii="Times New Roman" w:hAnsi="Times New Roman" w:cs="Times New Roman"/>
        </w:rPr>
        <w:t>investors holding higher than optimal amounts on cash reserves in their portfolios</w:t>
      </w:r>
      <w:r w:rsidRPr="00A04257">
        <w:rPr>
          <w:rFonts w:ascii="Times New Roman" w:hAnsi="Times New Roman" w:cs="Times New Roman"/>
        </w:rPr>
        <w:t>.</w:t>
      </w:r>
    </w:p>
    <w:p w14:paraId="72D8B94F" w14:textId="77777777" w:rsidR="00CE6AD0" w:rsidRPr="00A04257" w:rsidRDefault="00CE6AD0" w:rsidP="00CE6AD0">
      <w:pPr>
        <w:pStyle w:val="ListParagraph"/>
        <w:rPr>
          <w:rFonts w:ascii="Times New Roman" w:hAnsi="Times New Roman" w:cs="Times New Roman"/>
        </w:rPr>
      </w:pPr>
    </w:p>
    <w:p w14:paraId="7F4A0155" w14:textId="69CBAE29" w:rsidR="00CE6AD0" w:rsidRPr="00A04257" w:rsidRDefault="00CE6AD0" w:rsidP="00CE6AD0">
      <w:pPr>
        <w:pStyle w:val="ListParagraph"/>
        <w:numPr>
          <w:ilvl w:val="0"/>
          <w:numId w:val="1"/>
        </w:numPr>
        <w:rPr>
          <w:rFonts w:ascii="Times New Roman" w:hAnsi="Times New Roman" w:cs="Times New Roman"/>
        </w:rPr>
      </w:pPr>
      <w:r w:rsidRPr="00A04257">
        <w:rPr>
          <w:rFonts w:ascii="Times New Roman" w:hAnsi="Times New Roman" w:cs="Times New Roman"/>
          <w:i/>
        </w:rPr>
        <w:t xml:space="preserve">Operational </w:t>
      </w:r>
      <w:r w:rsidR="009F3E6A" w:rsidRPr="00A04257">
        <w:rPr>
          <w:rFonts w:ascii="Times New Roman" w:hAnsi="Times New Roman" w:cs="Times New Roman"/>
          <w:i/>
        </w:rPr>
        <w:t xml:space="preserve">challenges </w:t>
      </w:r>
      <w:r w:rsidRPr="00A04257">
        <w:rPr>
          <w:rFonts w:ascii="Times New Roman" w:hAnsi="Times New Roman" w:cs="Times New Roman"/>
          <w:i/>
        </w:rPr>
        <w:t>with PDAs</w:t>
      </w:r>
      <w:r w:rsidRPr="00A04257">
        <w:rPr>
          <w:rFonts w:ascii="Times New Roman" w:hAnsi="Times New Roman" w:cs="Times New Roman"/>
        </w:rPr>
        <w:t xml:space="preserve">: The SEC </w:t>
      </w:r>
      <w:proofErr w:type="gramStart"/>
      <w:r w:rsidR="006076FE" w:rsidRPr="00A04257">
        <w:rPr>
          <w:rFonts w:ascii="Times New Roman" w:hAnsi="Times New Roman" w:cs="Times New Roman"/>
        </w:rPr>
        <w:t>points</w:t>
      </w:r>
      <w:proofErr w:type="gramEnd"/>
      <w:r w:rsidR="006076FE" w:rsidRPr="00A04257">
        <w:rPr>
          <w:rFonts w:ascii="Times New Roman" w:hAnsi="Times New Roman" w:cs="Times New Roman"/>
        </w:rPr>
        <w:t xml:space="preserve"> </w:t>
      </w:r>
      <w:r w:rsidRPr="00A04257">
        <w:rPr>
          <w:rFonts w:ascii="Times New Roman" w:hAnsi="Times New Roman" w:cs="Times New Roman"/>
        </w:rPr>
        <w:t>out that the reliance on complex and opaque PDA-like technologies can result in operational challenges. For instance, a failure to identify and address conflicts present in the PDA technology used to steer investors could result in a firm’s inability to recognize risks to investors.</w:t>
      </w:r>
      <w:r w:rsidR="001246EA" w:rsidRPr="00A04257">
        <w:rPr>
          <w:rStyle w:val="FootnoteReference"/>
          <w:rFonts w:ascii="Times New Roman" w:hAnsi="Times New Roman" w:cs="Times New Roman"/>
        </w:rPr>
        <w:footnoteReference w:id="13"/>
      </w:r>
      <w:r w:rsidRPr="00A04257">
        <w:rPr>
          <w:rFonts w:ascii="Times New Roman" w:hAnsi="Times New Roman" w:cs="Times New Roman"/>
        </w:rPr>
        <w:t xml:space="preserve"> This could lead to inadequate compliance policies and procedures, potentially resulting in harm to investors.</w:t>
      </w:r>
    </w:p>
    <w:p w14:paraId="552220F9" w14:textId="2A9ED333" w:rsidR="009124BD" w:rsidRPr="00A04257" w:rsidRDefault="00CE6AD0" w:rsidP="00CE6AD0">
      <w:pPr>
        <w:rPr>
          <w:rFonts w:ascii="Times New Roman" w:hAnsi="Times New Roman" w:cs="Times New Roman"/>
        </w:rPr>
      </w:pPr>
      <w:r w:rsidRPr="00A04257">
        <w:rPr>
          <w:rFonts w:ascii="Times New Roman" w:hAnsi="Times New Roman" w:cs="Times New Roman"/>
        </w:rPr>
        <w:t xml:space="preserve">While </w:t>
      </w:r>
      <w:r w:rsidR="006304A1" w:rsidRPr="00A04257">
        <w:rPr>
          <w:rFonts w:ascii="Times New Roman" w:hAnsi="Times New Roman" w:cs="Times New Roman"/>
        </w:rPr>
        <w:t>this</w:t>
      </w:r>
      <w:r w:rsidRPr="00A04257">
        <w:rPr>
          <w:rFonts w:ascii="Times New Roman" w:hAnsi="Times New Roman" w:cs="Times New Roman"/>
        </w:rPr>
        <w:t xml:space="preserve"> anecdote and</w:t>
      </w:r>
      <w:r w:rsidR="00BE25EF" w:rsidRPr="00A04257">
        <w:rPr>
          <w:rFonts w:ascii="Times New Roman" w:hAnsi="Times New Roman" w:cs="Times New Roman"/>
        </w:rPr>
        <w:t xml:space="preserve"> </w:t>
      </w:r>
      <w:r w:rsidR="005738D7" w:rsidRPr="00A04257">
        <w:rPr>
          <w:rFonts w:ascii="Times New Roman" w:hAnsi="Times New Roman" w:cs="Times New Roman"/>
        </w:rPr>
        <w:t xml:space="preserve">the </w:t>
      </w:r>
      <w:r w:rsidR="00BE25EF" w:rsidRPr="00A04257">
        <w:rPr>
          <w:rFonts w:ascii="Times New Roman" w:hAnsi="Times New Roman" w:cs="Times New Roman"/>
        </w:rPr>
        <w:t>accompanying general</w:t>
      </w:r>
      <w:r w:rsidRPr="00A04257">
        <w:rPr>
          <w:rFonts w:ascii="Times New Roman" w:hAnsi="Times New Roman" w:cs="Times New Roman"/>
        </w:rPr>
        <w:t xml:space="preserve"> concern shed light on some </w:t>
      </w:r>
      <w:r w:rsidRPr="00A04257">
        <w:rPr>
          <w:rFonts w:ascii="Times New Roman" w:hAnsi="Times New Roman" w:cs="Times New Roman"/>
          <w:i/>
        </w:rPr>
        <w:t>potential</w:t>
      </w:r>
      <w:r w:rsidRPr="00A04257">
        <w:rPr>
          <w:rFonts w:ascii="Times New Roman" w:hAnsi="Times New Roman" w:cs="Times New Roman"/>
        </w:rPr>
        <w:t xml:space="preserve"> issues, </w:t>
      </w:r>
      <w:r w:rsidR="005738D7" w:rsidRPr="00A04257">
        <w:rPr>
          <w:rFonts w:ascii="Times New Roman" w:hAnsi="Times New Roman" w:cs="Times New Roman"/>
        </w:rPr>
        <w:t xml:space="preserve">they </w:t>
      </w:r>
      <w:r w:rsidRPr="00A04257">
        <w:rPr>
          <w:rFonts w:ascii="Times New Roman" w:hAnsi="Times New Roman" w:cs="Times New Roman"/>
        </w:rPr>
        <w:t xml:space="preserve">are not sufficient </w:t>
      </w:r>
      <w:r w:rsidR="00690F07" w:rsidRPr="00A04257">
        <w:rPr>
          <w:rFonts w:ascii="Times New Roman" w:hAnsi="Times New Roman" w:cs="Times New Roman"/>
        </w:rPr>
        <w:t xml:space="preserve">evidence </w:t>
      </w:r>
      <w:r w:rsidRPr="00A04257">
        <w:rPr>
          <w:rFonts w:ascii="Times New Roman" w:hAnsi="Times New Roman" w:cs="Times New Roman"/>
        </w:rPr>
        <w:t xml:space="preserve">to demonstrate a systemic, ongoing market failure with respect to PDAs in the investment sector. Anecdotal evidence, though sometimes compelling, represents isolated incidents and might not be indicative of widespread malpractice or systemic issues. To conclusively demonstrate a systemic problem, there would need to be comprehensive empirical evidence showing a consistent pattern of malpractice across a significant portion of the industry. In the absence of such evidence, the case for broad regulatory changes </w:t>
      </w:r>
      <w:r w:rsidR="00690F07" w:rsidRPr="00A04257">
        <w:rPr>
          <w:rFonts w:ascii="Times New Roman" w:hAnsi="Times New Roman" w:cs="Times New Roman"/>
        </w:rPr>
        <w:t>is much</w:t>
      </w:r>
      <w:r w:rsidRPr="00A04257">
        <w:rPr>
          <w:rFonts w:ascii="Times New Roman" w:hAnsi="Times New Roman" w:cs="Times New Roman"/>
        </w:rPr>
        <w:t xml:space="preserve"> weaker, and there</w:t>
      </w:r>
      <w:r w:rsidR="00690F07" w:rsidRPr="00A04257">
        <w:rPr>
          <w:rFonts w:ascii="Times New Roman" w:hAnsi="Times New Roman" w:cs="Times New Roman"/>
        </w:rPr>
        <w:t xml:space="preserve"> i</w:t>
      </w:r>
      <w:r w:rsidRPr="00A04257">
        <w:rPr>
          <w:rFonts w:ascii="Times New Roman" w:hAnsi="Times New Roman" w:cs="Times New Roman"/>
        </w:rPr>
        <w:t>s a risk regulation will have unintended consequences for the market and its participants.</w:t>
      </w:r>
    </w:p>
    <w:p w14:paraId="1957DD7B" w14:textId="17905B20" w:rsidR="00E02CF3" w:rsidRPr="00A04257" w:rsidRDefault="00E02CF3" w:rsidP="00CE6AD0">
      <w:pPr>
        <w:rPr>
          <w:rFonts w:ascii="Times New Roman" w:hAnsi="Times New Roman" w:cs="Times New Roman"/>
        </w:rPr>
      </w:pPr>
      <w:r w:rsidRPr="00A04257">
        <w:rPr>
          <w:rFonts w:ascii="Times New Roman" w:hAnsi="Times New Roman" w:cs="Times New Roman"/>
        </w:rPr>
        <w:t xml:space="preserve">The SEC also </w:t>
      </w:r>
      <w:r w:rsidR="004138D3" w:rsidRPr="00A04257">
        <w:rPr>
          <w:rFonts w:ascii="Times New Roman" w:hAnsi="Times New Roman" w:cs="Times New Roman"/>
        </w:rPr>
        <w:t xml:space="preserve">postulates </w:t>
      </w:r>
      <w:r w:rsidRPr="00A04257">
        <w:rPr>
          <w:rFonts w:ascii="Times New Roman" w:hAnsi="Times New Roman" w:cs="Times New Roman"/>
        </w:rPr>
        <w:t>that the rapid data processing and analytical capabilities of PDAs c</w:t>
      </w:r>
      <w:r w:rsidR="004138D3" w:rsidRPr="00A04257">
        <w:rPr>
          <w:rFonts w:ascii="Times New Roman" w:hAnsi="Times New Roman" w:cs="Times New Roman"/>
        </w:rPr>
        <w:t>ould</w:t>
      </w:r>
      <w:r w:rsidRPr="00A04257">
        <w:rPr>
          <w:rFonts w:ascii="Times New Roman" w:hAnsi="Times New Roman" w:cs="Times New Roman"/>
        </w:rPr>
        <w:t xml:space="preserve"> lead to unanticipated conflicts of interest that affect a large number of investors and potentially cause market disruptions.</w:t>
      </w:r>
      <w:r w:rsidR="004138D3" w:rsidRPr="00A04257">
        <w:rPr>
          <w:rFonts w:ascii="Times New Roman" w:hAnsi="Times New Roman" w:cs="Times New Roman"/>
        </w:rPr>
        <w:t xml:space="preserve">  The preamble </w:t>
      </w:r>
      <w:r w:rsidR="00292DFB" w:rsidRPr="00A04257">
        <w:rPr>
          <w:rFonts w:ascii="Times New Roman" w:hAnsi="Times New Roman" w:cs="Times New Roman"/>
        </w:rPr>
        <w:t xml:space="preserve">speculates: </w:t>
      </w:r>
      <w:r w:rsidR="004138D3" w:rsidRPr="00A04257">
        <w:rPr>
          <w:rFonts w:ascii="Times New Roman" w:hAnsi="Times New Roman" w:cs="Times New Roman"/>
        </w:rPr>
        <w:t>“</w:t>
      </w:r>
      <w:r w:rsidR="00292DFB" w:rsidRPr="00A04257">
        <w:rPr>
          <w:rFonts w:ascii="Times New Roman" w:hAnsi="Times New Roman" w:cs="Times New Roman"/>
        </w:rPr>
        <w:t>A</w:t>
      </w:r>
      <w:r w:rsidR="004138D3" w:rsidRPr="00A04257">
        <w:rPr>
          <w:rFonts w:ascii="Times New Roman" w:hAnsi="Times New Roman" w:cs="Times New Roman"/>
        </w:rPr>
        <w:t xml:space="preserve"> given firm might not fully bear the cost of the use of these technologies, and thus might not fully internalize the full cost of the use of these technologies. The costs imposed on entities external to the firm are called negative externalities, and regulatory intervention may be needed to address these costs.</w:t>
      </w:r>
      <w:r w:rsidR="00292DFB" w:rsidRPr="00A04257">
        <w:rPr>
          <w:rFonts w:ascii="Times New Roman" w:hAnsi="Times New Roman" w:cs="Times New Roman"/>
        </w:rPr>
        <w:t>”</w:t>
      </w:r>
      <w:r w:rsidR="00F861A5" w:rsidRPr="00A04257">
        <w:rPr>
          <w:rStyle w:val="FootnoteReference"/>
          <w:rFonts w:ascii="Times New Roman" w:hAnsi="Times New Roman" w:cs="Times New Roman"/>
        </w:rPr>
        <w:footnoteReference w:id="14"/>
      </w:r>
      <w:r w:rsidRPr="00A04257">
        <w:rPr>
          <w:rFonts w:ascii="Times New Roman" w:hAnsi="Times New Roman" w:cs="Times New Roman"/>
        </w:rPr>
        <w:t xml:space="preserve"> </w:t>
      </w:r>
      <w:r w:rsidR="00292DFB" w:rsidRPr="00A04257">
        <w:rPr>
          <w:rFonts w:ascii="Times New Roman" w:hAnsi="Times New Roman" w:cs="Times New Roman"/>
        </w:rPr>
        <w:t xml:space="preserve">Having explained what negative externalities </w:t>
      </w:r>
      <w:r w:rsidR="009F749D">
        <w:rPr>
          <w:rFonts w:ascii="Times New Roman" w:hAnsi="Times New Roman" w:cs="Times New Roman"/>
        </w:rPr>
        <w:t xml:space="preserve">are </w:t>
      </w:r>
      <w:r w:rsidR="0001552A" w:rsidRPr="00A04257">
        <w:rPr>
          <w:rFonts w:ascii="Times New Roman" w:hAnsi="Times New Roman" w:cs="Times New Roman"/>
        </w:rPr>
        <w:t xml:space="preserve">and theorized </w:t>
      </w:r>
      <w:r w:rsidR="009F749D">
        <w:rPr>
          <w:rFonts w:ascii="Times New Roman" w:hAnsi="Times New Roman" w:cs="Times New Roman"/>
        </w:rPr>
        <w:t xml:space="preserve">that </w:t>
      </w:r>
      <w:r w:rsidR="0001552A" w:rsidRPr="00A04257">
        <w:rPr>
          <w:rFonts w:ascii="Times New Roman" w:hAnsi="Times New Roman" w:cs="Times New Roman"/>
        </w:rPr>
        <w:t>some might be present</w:t>
      </w:r>
      <w:r w:rsidR="00292DFB" w:rsidRPr="00A04257">
        <w:rPr>
          <w:rFonts w:ascii="Times New Roman" w:hAnsi="Times New Roman" w:cs="Times New Roman"/>
        </w:rPr>
        <w:t>, the SEC fails to</w:t>
      </w:r>
      <w:r w:rsidR="00192824" w:rsidRPr="00A04257">
        <w:rPr>
          <w:rFonts w:ascii="Times New Roman" w:hAnsi="Times New Roman" w:cs="Times New Roman"/>
        </w:rPr>
        <w:t xml:space="preserve"> demonstrate</w:t>
      </w:r>
      <w:r w:rsidR="00292DFB" w:rsidRPr="00A04257">
        <w:rPr>
          <w:rFonts w:ascii="Times New Roman" w:hAnsi="Times New Roman" w:cs="Times New Roman"/>
        </w:rPr>
        <w:t xml:space="preserve"> any. </w:t>
      </w:r>
      <w:r w:rsidR="0001552A" w:rsidRPr="00A04257">
        <w:rPr>
          <w:rFonts w:ascii="Times New Roman" w:hAnsi="Times New Roman" w:cs="Times New Roman"/>
        </w:rPr>
        <w:t>Mere</w:t>
      </w:r>
      <w:r w:rsidR="004138D3" w:rsidRPr="00A04257">
        <w:rPr>
          <w:rFonts w:ascii="Times New Roman" w:hAnsi="Times New Roman" w:cs="Times New Roman"/>
        </w:rPr>
        <w:t xml:space="preserve"> speculation o</w:t>
      </w:r>
      <w:r w:rsidR="0001552A" w:rsidRPr="00A04257">
        <w:rPr>
          <w:rFonts w:ascii="Times New Roman" w:hAnsi="Times New Roman" w:cs="Times New Roman"/>
        </w:rPr>
        <w:t>f</w:t>
      </w:r>
      <w:r w:rsidR="004138D3" w:rsidRPr="00A04257">
        <w:rPr>
          <w:rFonts w:ascii="Times New Roman" w:hAnsi="Times New Roman" w:cs="Times New Roman"/>
        </w:rPr>
        <w:t xml:space="preserve"> what may or may not be does not </w:t>
      </w:r>
      <w:r w:rsidR="0001552A" w:rsidRPr="00A04257">
        <w:rPr>
          <w:rFonts w:ascii="Times New Roman" w:hAnsi="Times New Roman" w:cs="Times New Roman"/>
        </w:rPr>
        <w:t>demonstrate</w:t>
      </w:r>
      <w:r w:rsidR="004138D3" w:rsidRPr="00A04257">
        <w:rPr>
          <w:rFonts w:ascii="Times New Roman" w:hAnsi="Times New Roman" w:cs="Times New Roman"/>
        </w:rPr>
        <w:t xml:space="preserve"> that </w:t>
      </w:r>
      <w:r w:rsidR="0001552A" w:rsidRPr="00A04257">
        <w:rPr>
          <w:rFonts w:ascii="Times New Roman" w:hAnsi="Times New Roman" w:cs="Times New Roman"/>
        </w:rPr>
        <w:t>that the SEC’s</w:t>
      </w:r>
      <w:r w:rsidR="004138D3" w:rsidRPr="00A04257">
        <w:rPr>
          <w:rFonts w:ascii="Times New Roman" w:hAnsi="Times New Roman" w:cs="Times New Roman"/>
        </w:rPr>
        <w:t xml:space="preserve"> proposal is needed, only that it “may be needed</w:t>
      </w:r>
      <w:r w:rsidR="0001552A" w:rsidRPr="00A04257">
        <w:rPr>
          <w:rFonts w:ascii="Times New Roman" w:hAnsi="Times New Roman" w:cs="Times New Roman"/>
        </w:rPr>
        <w:t>,</w:t>
      </w:r>
      <w:r w:rsidR="004138D3" w:rsidRPr="00A04257">
        <w:rPr>
          <w:rFonts w:ascii="Times New Roman" w:hAnsi="Times New Roman" w:cs="Times New Roman"/>
        </w:rPr>
        <w:t>”</w:t>
      </w:r>
      <w:r w:rsidR="0001552A" w:rsidRPr="00A04257">
        <w:rPr>
          <w:rFonts w:ascii="Times New Roman" w:hAnsi="Times New Roman" w:cs="Times New Roman"/>
        </w:rPr>
        <w:t xml:space="preserve"> to use the SEC’s own language.</w:t>
      </w:r>
      <w:r w:rsidR="004138D3" w:rsidRPr="00A04257">
        <w:rPr>
          <w:rFonts w:ascii="Times New Roman" w:hAnsi="Times New Roman" w:cs="Times New Roman"/>
        </w:rPr>
        <w:t xml:space="preserve"> </w:t>
      </w:r>
    </w:p>
    <w:p w14:paraId="5AD8762C" w14:textId="74C09CCA" w:rsidR="003064AA" w:rsidRPr="00A04257" w:rsidRDefault="00292DFB" w:rsidP="00CE6AD0">
      <w:pPr>
        <w:rPr>
          <w:rFonts w:ascii="Times New Roman" w:hAnsi="Times New Roman" w:cs="Times New Roman"/>
        </w:rPr>
      </w:pPr>
      <w:bookmarkStart w:id="1" w:name="_Hlk147842827"/>
      <w:r w:rsidRPr="00A04257">
        <w:rPr>
          <w:rFonts w:ascii="Times New Roman" w:hAnsi="Times New Roman" w:cs="Times New Roman"/>
        </w:rPr>
        <w:t>T</w:t>
      </w:r>
      <w:r w:rsidR="00F861A5" w:rsidRPr="00A04257">
        <w:rPr>
          <w:rFonts w:ascii="Times New Roman" w:hAnsi="Times New Roman" w:cs="Times New Roman"/>
        </w:rPr>
        <w:t>he</w:t>
      </w:r>
      <w:r w:rsidR="003064AA" w:rsidRPr="00A04257">
        <w:rPr>
          <w:rFonts w:ascii="Times New Roman" w:hAnsi="Times New Roman" w:cs="Times New Roman"/>
        </w:rPr>
        <w:t xml:space="preserve"> SEC</w:t>
      </w:r>
      <w:r w:rsidR="009858D3" w:rsidRPr="00A04257">
        <w:rPr>
          <w:rFonts w:ascii="Times New Roman" w:hAnsi="Times New Roman" w:cs="Times New Roman"/>
        </w:rPr>
        <w:t xml:space="preserve"> </w:t>
      </w:r>
      <w:r w:rsidR="003064AA" w:rsidRPr="00A04257">
        <w:rPr>
          <w:rFonts w:ascii="Times New Roman" w:hAnsi="Times New Roman" w:cs="Times New Roman"/>
        </w:rPr>
        <w:t xml:space="preserve">cites </w:t>
      </w:r>
      <w:r w:rsidRPr="00A04257">
        <w:rPr>
          <w:rFonts w:ascii="Times New Roman" w:hAnsi="Times New Roman" w:cs="Times New Roman"/>
        </w:rPr>
        <w:t xml:space="preserve">only </w:t>
      </w:r>
      <w:r w:rsidR="003064AA" w:rsidRPr="00A04257">
        <w:rPr>
          <w:rFonts w:ascii="Times New Roman" w:hAnsi="Times New Roman" w:cs="Times New Roman"/>
        </w:rPr>
        <w:t xml:space="preserve">potential harms </w:t>
      </w:r>
      <w:r w:rsidR="009858D3" w:rsidRPr="00A04257">
        <w:rPr>
          <w:rFonts w:ascii="Times New Roman" w:hAnsi="Times New Roman" w:cs="Times New Roman"/>
        </w:rPr>
        <w:t>and</w:t>
      </w:r>
      <w:r w:rsidR="003064AA" w:rsidRPr="00A04257">
        <w:rPr>
          <w:rFonts w:ascii="Times New Roman" w:hAnsi="Times New Roman" w:cs="Times New Roman"/>
        </w:rPr>
        <w:t xml:space="preserve"> largely relies on general observations and </w:t>
      </w:r>
      <w:r w:rsidR="009858D3" w:rsidRPr="00A04257">
        <w:rPr>
          <w:rFonts w:ascii="Times New Roman" w:hAnsi="Times New Roman" w:cs="Times New Roman"/>
        </w:rPr>
        <w:t>abstract theorizing</w:t>
      </w:r>
      <w:r w:rsidR="003064AA" w:rsidRPr="00A04257">
        <w:rPr>
          <w:rFonts w:ascii="Times New Roman" w:hAnsi="Times New Roman" w:cs="Times New Roman"/>
        </w:rPr>
        <w:t xml:space="preserve">. For instance, </w:t>
      </w:r>
      <w:r w:rsidR="0026655B" w:rsidRPr="0026655B">
        <w:rPr>
          <w:rFonts w:ascii="Times New Roman" w:hAnsi="Times New Roman" w:cs="Times New Roman"/>
        </w:rPr>
        <w:t xml:space="preserve">although the SEC points out areas where conflicts of interest could potentially arise from PDA-like </w:t>
      </w:r>
      <w:proofErr w:type="gramStart"/>
      <w:r w:rsidR="0026655B" w:rsidRPr="0026655B">
        <w:rPr>
          <w:rFonts w:ascii="Times New Roman" w:hAnsi="Times New Roman" w:cs="Times New Roman"/>
        </w:rPr>
        <w:t>technologies,</w:t>
      </w:r>
      <w:r w:rsidR="003064AA" w:rsidRPr="00A04257">
        <w:rPr>
          <w:rFonts w:ascii="Times New Roman" w:hAnsi="Times New Roman" w:cs="Times New Roman"/>
        </w:rPr>
        <w:t>,</w:t>
      </w:r>
      <w:proofErr w:type="gramEnd"/>
      <w:r w:rsidR="00961F4D" w:rsidRPr="00A04257">
        <w:rPr>
          <w:rStyle w:val="FootnoteReference"/>
          <w:rFonts w:ascii="Times New Roman" w:hAnsi="Times New Roman" w:cs="Times New Roman"/>
        </w:rPr>
        <w:footnoteReference w:id="15"/>
      </w:r>
      <w:r w:rsidR="003064AA" w:rsidRPr="00A04257">
        <w:rPr>
          <w:rFonts w:ascii="Times New Roman" w:hAnsi="Times New Roman" w:cs="Times New Roman"/>
        </w:rPr>
        <w:t xml:space="preserve"> </w:t>
      </w:r>
      <w:r w:rsidR="00274572" w:rsidRPr="00A04257">
        <w:rPr>
          <w:rFonts w:ascii="Times New Roman" w:hAnsi="Times New Roman" w:cs="Times New Roman"/>
        </w:rPr>
        <w:t>there’s little proof that issues</w:t>
      </w:r>
      <w:r w:rsidR="0026655B">
        <w:rPr>
          <w:rFonts w:ascii="Times New Roman" w:hAnsi="Times New Roman" w:cs="Times New Roman"/>
        </w:rPr>
        <w:t xml:space="preserve"> like erroneous data</w:t>
      </w:r>
      <w:r w:rsidR="008F4A6A">
        <w:rPr>
          <w:rFonts w:ascii="Times New Roman" w:hAnsi="Times New Roman" w:cs="Times New Roman"/>
        </w:rPr>
        <w:t xml:space="preserve"> or modeling drift</w:t>
      </w:r>
      <w:r w:rsidR="00274572" w:rsidRPr="00A04257">
        <w:rPr>
          <w:rFonts w:ascii="Times New Roman" w:hAnsi="Times New Roman" w:cs="Times New Roman"/>
        </w:rPr>
        <w:t xml:space="preserve"> </w:t>
      </w:r>
      <w:r w:rsidR="0026655B">
        <w:rPr>
          <w:rFonts w:ascii="Times New Roman" w:hAnsi="Times New Roman" w:cs="Times New Roman"/>
        </w:rPr>
        <w:t>favor firms’ interests over those of investors</w:t>
      </w:r>
      <w:r w:rsidR="00274572" w:rsidRPr="00A04257">
        <w:rPr>
          <w:rFonts w:ascii="Times New Roman" w:hAnsi="Times New Roman" w:cs="Times New Roman"/>
        </w:rPr>
        <w:t xml:space="preserve">. </w:t>
      </w:r>
      <w:bookmarkStart w:id="2" w:name="_Hlk147842860"/>
      <w:bookmarkEnd w:id="1"/>
      <w:r w:rsidR="00274572" w:rsidRPr="00A04257">
        <w:rPr>
          <w:rFonts w:ascii="Times New Roman" w:hAnsi="Times New Roman" w:cs="Times New Roman"/>
        </w:rPr>
        <w:t>Concrete negative outcomes for investors should be identified, with ev</w:t>
      </w:r>
      <w:r w:rsidR="00FC0E54" w:rsidRPr="00A04257">
        <w:rPr>
          <w:rFonts w:ascii="Times New Roman" w:hAnsi="Times New Roman" w:cs="Times New Roman"/>
        </w:rPr>
        <w:t xml:space="preserve">idence </w:t>
      </w:r>
      <w:r w:rsidR="00274572" w:rsidRPr="00A04257">
        <w:rPr>
          <w:rFonts w:ascii="Times New Roman" w:hAnsi="Times New Roman" w:cs="Times New Roman"/>
        </w:rPr>
        <w:t>linking the</w:t>
      </w:r>
      <w:r w:rsidR="00FC0E54" w:rsidRPr="00A04257">
        <w:rPr>
          <w:rFonts w:ascii="Times New Roman" w:hAnsi="Times New Roman" w:cs="Times New Roman"/>
        </w:rPr>
        <w:t xml:space="preserve"> problems </w:t>
      </w:r>
      <w:r w:rsidR="00274572" w:rsidRPr="00A04257">
        <w:rPr>
          <w:rFonts w:ascii="Times New Roman" w:hAnsi="Times New Roman" w:cs="Times New Roman"/>
        </w:rPr>
        <w:t>to</w:t>
      </w:r>
      <w:r w:rsidR="003064AA" w:rsidRPr="00A04257">
        <w:rPr>
          <w:rFonts w:ascii="Times New Roman" w:hAnsi="Times New Roman" w:cs="Times New Roman"/>
        </w:rPr>
        <w:t xml:space="preserve"> the use of PDAs. </w:t>
      </w:r>
      <w:bookmarkEnd w:id="2"/>
      <w:r w:rsidR="003064AA" w:rsidRPr="00A04257">
        <w:rPr>
          <w:rFonts w:ascii="Times New Roman" w:hAnsi="Times New Roman" w:cs="Times New Roman"/>
        </w:rPr>
        <w:t>The SEC does reference feedback from various stakeholders,</w:t>
      </w:r>
      <w:r w:rsidR="00CF0F27" w:rsidRPr="00A04257">
        <w:rPr>
          <w:rStyle w:val="FootnoteReference"/>
          <w:rFonts w:ascii="Times New Roman" w:hAnsi="Times New Roman" w:cs="Times New Roman"/>
        </w:rPr>
        <w:footnoteReference w:id="16"/>
      </w:r>
      <w:r w:rsidR="003064AA" w:rsidRPr="00A04257">
        <w:rPr>
          <w:rFonts w:ascii="Times New Roman" w:hAnsi="Times New Roman" w:cs="Times New Roman"/>
        </w:rPr>
        <w:t xml:space="preserve"> but these references are </w:t>
      </w:r>
      <w:r w:rsidR="00274572" w:rsidRPr="00A04257">
        <w:rPr>
          <w:rFonts w:ascii="Times New Roman" w:hAnsi="Times New Roman" w:cs="Times New Roman"/>
        </w:rPr>
        <w:t>often speculative as well,</w:t>
      </w:r>
      <w:r w:rsidR="00B633FD" w:rsidRPr="00A04257">
        <w:rPr>
          <w:rFonts w:ascii="Times New Roman" w:hAnsi="Times New Roman" w:cs="Times New Roman"/>
        </w:rPr>
        <w:t xml:space="preserve"> </w:t>
      </w:r>
      <w:r w:rsidR="00274572" w:rsidRPr="00A04257">
        <w:rPr>
          <w:rFonts w:ascii="Times New Roman" w:hAnsi="Times New Roman" w:cs="Times New Roman"/>
        </w:rPr>
        <w:t>highlighting</w:t>
      </w:r>
      <w:r w:rsidR="007C0437" w:rsidRPr="00A04257">
        <w:rPr>
          <w:rFonts w:ascii="Times New Roman" w:hAnsi="Times New Roman" w:cs="Times New Roman"/>
        </w:rPr>
        <w:t xml:space="preserve"> opinions</w:t>
      </w:r>
      <w:r w:rsidR="00B633FD" w:rsidRPr="00A04257">
        <w:rPr>
          <w:rFonts w:ascii="Times New Roman" w:hAnsi="Times New Roman" w:cs="Times New Roman"/>
        </w:rPr>
        <w:t xml:space="preserve"> </w:t>
      </w:r>
      <w:r w:rsidR="00274572" w:rsidRPr="00A04257">
        <w:rPr>
          <w:rFonts w:ascii="Times New Roman" w:hAnsi="Times New Roman" w:cs="Times New Roman"/>
        </w:rPr>
        <w:t>about potential problems rather than actual ones</w:t>
      </w:r>
      <w:r w:rsidR="003064AA" w:rsidRPr="00A04257">
        <w:rPr>
          <w:rFonts w:ascii="Times New Roman" w:hAnsi="Times New Roman" w:cs="Times New Roman"/>
        </w:rPr>
        <w:t>.</w:t>
      </w:r>
    </w:p>
    <w:p w14:paraId="3D3A628E" w14:textId="2868C82A" w:rsidR="003064AA" w:rsidRPr="00A04257" w:rsidRDefault="003064AA" w:rsidP="00CE6AD0">
      <w:pPr>
        <w:rPr>
          <w:rFonts w:ascii="Times New Roman" w:hAnsi="Times New Roman" w:cs="Times New Roman"/>
        </w:rPr>
      </w:pPr>
      <w:r w:rsidRPr="00A04257">
        <w:rPr>
          <w:rFonts w:ascii="Times New Roman" w:hAnsi="Times New Roman" w:cs="Times New Roman"/>
        </w:rPr>
        <w:lastRenderedPageBreak/>
        <w:t xml:space="preserve">All told, the evidence provided by the SEC that a systemic problem exists </w:t>
      </w:r>
      <w:r w:rsidR="00752C86" w:rsidRPr="00A04257">
        <w:rPr>
          <w:rFonts w:ascii="Times New Roman" w:hAnsi="Times New Roman" w:cs="Times New Roman"/>
        </w:rPr>
        <w:t xml:space="preserve">is </w:t>
      </w:r>
      <w:r w:rsidR="00FB72B1" w:rsidRPr="00A04257">
        <w:rPr>
          <w:rFonts w:ascii="Times New Roman" w:hAnsi="Times New Roman" w:cs="Times New Roman"/>
        </w:rPr>
        <w:t xml:space="preserve">closer to </w:t>
      </w:r>
      <w:r w:rsidRPr="00A04257">
        <w:rPr>
          <w:rFonts w:ascii="Times New Roman" w:hAnsi="Times New Roman" w:cs="Times New Roman"/>
        </w:rPr>
        <w:t>armchair theorizing than a comprehensive empirical analysis. The reliance on</w:t>
      </w:r>
      <w:r w:rsidR="00950F73" w:rsidRPr="00A04257">
        <w:rPr>
          <w:rFonts w:ascii="Times New Roman" w:hAnsi="Times New Roman" w:cs="Times New Roman"/>
        </w:rPr>
        <w:t xml:space="preserve"> speculation,</w:t>
      </w:r>
      <w:r w:rsidRPr="00A04257">
        <w:rPr>
          <w:rFonts w:ascii="Times New Roman" w:hAnsi="Times New Roman" w:cs="Times New Roman"/>
        </w:rPr>
        <w:t xml:space="preserve"> general observations and anecdotal </w:t>
      </w:r>
      <w:r w:rsidR="00904EA7" w:rsidRPr="00A04257">
        <w:rPr>
          <w:rFonts w:ascii="Times New Roman" w:hAnsi="Times New Roman" w:cs="Times New Roman"/>
        </w:rPr>
        <w:t>evidence</w:t>
      </w:r>
      <w:r w:rsidRPr="00A04257">
        <w:rPr>
          <w:rFonts w:ascii="Times New Roman" w:hAnsi="Times New Roman" w:cs="Times New Roman"/>
        </w:rPr>
        <w:t xml:space="preserve">, without a robust empirical foundation, </w:t>
      </w:r>
      <w:r w:rsidR="00E91A7B" w:rsidRPr="00A04257">
        <w:rPr>
          <w:rFonts w:ascii="Times New Roman" w:hAnsi="Times New Roman" w:cs="Times New Roman"/>
        </w:rPr>
        <w:t>provides unconvincing evidence of the</w:t>
      </w:r>
      <w:r w:rsidRPr="00A04257">
        <w:rPr>
          <w:rFonts w:ascii="Times New Roman" w:hAnsi="Times New Roman" w:cs="Times New Roman"/>
        </w:rPr>
        <w:t xml:space="preserve"> existence of a widespread market failure. Based on the information provided, it can be concluded that the SEC </w:t>
      </w:r>
      <w:r w:rsidR="006154A8" w:rsidRPr="00A04257">
        <w:rPr>
          <w:rFonts w:ascii="Times New Roman" w:hAnsi="Times New Roman" w:cs="Times New Roman"/>
        </w:rPr>
        <w:t>does not have</w:t>
      </w:r>
      <w:r w:rsidRPr="00A04257">
        <w:rPr>
          <w:rFonts w:ascii="Times New Roman" w:hAnsi="Times New Roman" w:cs="Times New Roman"/>
        </w:rPr>
        <w:t xml:space="preserve"> evidence to demonstrate a clear and systemic market failure related to the use of PDAs.</w:t>
      </w:r>
    </w:p>
    <w:p w14:paraId="03E3C2FF" w14:textId="77777777" w:rsidR="00B34D36" w:rsidRPr="00A04257" w:rsidRDefault="00B34D36" w:rsidP="00B34D36">
      <w:pPr>
        <w:rPr>
          <w:rFonts w:ascii="Times New Roman" w:hAnsi="Times New Roman" w:cs="Times New Roman"/>
          <w:b/>
        </w:rPr>
      </w:pPr>
      <w:r w:rsidRPr="00A04257">
        <w:rPr>
          <w:rFonts w:ascii="Times New Roman" w:hAnsi="Times New Roman" w:cs="Times New Roman"/>
          <w:b/>
        </w:rPr>
        <w:t>Assertions about excessive trading and behavioral market failure are unconvincing.</w:t>
      </w:r>
    </w:p>
    <w:p w14:paraId="53BC6935" w14:textId="3F6F3155" w:rsidR="00B34D36" w:rsidRPr="00A04257" w:rsidRDefault="00B34D36" w:rsidP="00B34D36">
      <w:pPr>
        <w:rPr>
          <w:rFonts w:ascii="Times New Roman" w:hAnsi="Times New Roman" w:cs="Times New Roman"/>
        </w:rPr>
      </w:pPr>
      <w:r w:rsidRPr="00A04257">
        <w:rPr>
          <w:rFonts w:ascii="Times New Roman" w:hAnsi="Times New Roman" w:cs="Times New Roman"/>
        </w:rPr>
        <w:t>Beyond the</w:t>
      </w:r>
      <w:r w:rsidR="00580C0F" w:rsidRPr="00A04257">
        <w:rPr>
          <w:rFonts w:ascii="Times New Roman" w:hAnsi="Times New Roman" w:cs="Times New Roman"/>
        </w:rPr>
        <w:t xml:space="preserve"> more</w:t>
      </w:r>
      <w:r w:rsidRPr="00A04257">
        <w:rPr>
          <w:rFonts w:ascii="Times New Roman" w:hAnsi="Times New Roman" w:cs="Times New Roman"/>
        </w:rPr>
        <w:t xml:space="preserve"> traditional principal-agent problems and </w:t>
      </w:r>
      <w:r w:rsidR="00735F30" w:rsidRPr="00A04257">
        <w:rPr>
          <w:rFonts w:ascii="Times New Roman" w:hAnsi="Times New Roman" w:cs="Times New Roman"/>
        </w:rPr>
        <w:t>negative externalities</w:t>
      </w:r>
      <w:r w:rsidRPr="00A04257">
        <w:rPr>
          <w:rFonts w:ascii="Times New Roman" w:hAnsi="Times New Roman" w:cs="Times New Roman"/>
        </w:rPr>
        <w:t xml:space="preserve"> the SEC asserts </w:t>
      </w:r>
      <w:r w:rsidR="00124D4A" w:rsidRPr="00A04257">
        <w:rPr>
          <w:rFonts w:ascii="Times New Roman" w:hAnsi="Times New Roman" w:cs="Times New Roman"/>
        </w:rPr>
        <w:t xml:space="preserve">might </w:t>
      </w:r>
      <w:r w:rsidRPr="00A04257">
        <w:rPr>
          <w:rFonts w:ascii="Times New Roman" w:hAnsi="Times New Roman" w:cs="Times New Roman"/>
        </w:rPr>
        <w:t xml:space="preserve">exist in </w:t>
      </w:r>
      <w:r w:rsidR="00580C0F" w:rsidRPr="00A04257">
        <w:rPr>
          <w:rFonts w:ascii="Times New Roman" w:hAnsi="Times New Roman" w:cs="Times New Roman"/>
        </w:rPr>
        <w:t xml:space="preserve">investment </w:t>
      </w:r>
      <w:r w:rsidRPr="00A04257">
        <w:rPr>
          <w:rFonts w:ascii="Times New Roman" w:hAnsi="Times New Roman" w:cs="Times New Roman"/>
        </w:rPr>
        <w:t>market</w:t>
      </w:r>
      <w:r w:rsidR="00580C0F" w:rsidRPr="00A04257">
        <w:rPr>
          <w:rFonts w:ascii="Times New Roman" w:hAnsi="Times New Roman" w:cs="Times New Roman"/>
        </w:rPr>
        <w:t>s</w:t>
      </w:r>
      <w:r w:rsidRPr="00A04257">
        <w:rPr>
          <w:rFonts w:ascii="Times New Roman" w:hAnsi="Times New Roman" w:cs="Times New Roman"/>
        </w:rPr>
        <w:t xml:space="preserve"> relying on DEPs and other PDA-like technologies, the proposed rule is noteworthy because the SEC asserts several less</w:t>
      </w:r>
      <w:r w:rsidR="00D67391" w:rsidRPr="00A04257">
        <w:rPr>
          <w:rFonts w:ascii="Times New Roman" w:hAnsi="Times New Roman" w:cs="Times New Roman"/>
        </w:rPr>
        <w:t xml:space="preserve"> </w:t>
      </w:r>
      <w:r w:rsidRPr="00A04257">
        <w:rPr>
          <w:rFonts w:ascii="Times New Roman" w:hAnsi="Times New Roman" w:cs="Times New Roman"/>
        </w:rPr>
        <w:t>traditional forms of market failure</w:t>
      </w:r>
      <w:r w:rsidR="00015CC6" w:rsidRPr="00A04257">
        <w:rPr>
          <w:rFonts w:ascii="Times New Roman" w:hAnsi="Times New Roman" w:cs="Times New Roman"/>
        </w:rPr>
        <w:t xml:space="preserve"> may </w:t>
      </w:r>
      <w:r w:rsidR="00043360" w:rsidRPr="00A04257">
        <w:rPr>
          <w:rFonts w:ascii="Times New Roman" w:hAnsi="Times New Roman" w:cs="Times New Roman"/>
        </w:rPr>
        <w:t>exist</w:t>
      </w:r>
      <w:r w:rsidRPr="00A04257">
        <w:rPr>
          <w:rFonts w:ascii="Times New Roman" w:hAnsi="Times New Roman" w:cs="Times New Roman"/>
        </w:rPr>
        <w:t xml:space="preserve">. These include: </w:t>
      </w:r>
    </w:p>
    <w:p w14:paraId="7E1CF569" w14:textId="27C453FC" w:rsidR="00B34D36" w:rsidRPr="00A04257" w:rsidRDefault="00B34D36" w:rsidP="00B34D36">
      <w:pPr>
        <w:pStyle w:val="ListParagraph"/>
        <w:numPr>
          <w:ilvl w:val="0"/>
          <w:numId w:val="1"/>
        </w:numPr>
        <w:rPr>
          <w:rFonts w:ascii="Times New Roman" w:hAnsi="Times New Roman" w:cs="Times New Roman"/>
        </w:rPr>
      </w:pPr>
      <w:r w:rsidRPr="00A04257">
        <w:rPr>
          <w:rFonts w:ascii="Times New Roman" w:hAnsi="Times New Roman" w:cs="Times New Roman"/>
          <w:i/>
        </w:rPr>
        <w:t xml:space="preserve">Excessive </w:t>
      </w:r>
      <w:r w:rsidR="009F3E6A" w:rsidRPr="00A04257">
        <w:rPr>
          <w:rFonts w:ascii="Times New Roman" w:hAnsi="Times New Roman" w:cs="Times New Roman"/>
          <w:i/>
        </w:rPr>
        <w:t>trading</w:t>
      </w:r>
      <w:r w:rsidRPr="00A04257">
        <w:rPr>
          <w:rFonts w:ascii="Times New Roman" w:hAnsi="Times New Roman" w:cs="Times New Roman"/>
        </w:rPr>
        <w:t>: The SEC is concerned that technology that involves rapid data analytics could lead to unnecessary trading,</w:t>
      </w:r>
      <w:r w:rsidR="00DD1FA4" w:rsidRPr="00A04257">
        <w:rPr>
          <w:rStyle w:val="FootnoteReference"/>
          <w:rFonts w:ascii="Times New Roman" w:hAnsi="Times New Roman" w:cs="Times New Roman"/>
        </w:rPr>
        <w:footnoteReference w:id="17"/>
      </w:r>
      <w:r w:rsidRPr="00A04257">
        <w:rPr>
          <w:rFonts w:ascii="Times New Roman" w:hAnsi="Times New Roman" w:cs="Times New Roman"/>
        </w:rPr>
        <w:t xml:space="preserve"> allowing the firm to collect extra fees or payments from the additional trading activity, as well as reduced returns for investors.</w:t>
      </w:r>
    </w:p>
    <w:p w14:paraId="37FFB136" w14:textId="77777777" w:rsidR="00B34D36" w:rsidRPr="00A04257" w:rsidRDefault="00B34D36" w:rsidP="00B34D36">
      <w:pPr>
        <w:pStyle w:val="ListParagraph"/>
        <w:rPr>
          <w:rFonts w:ascii="Times New Roman" w:hAnsi="Times New Roman" w:cs="Times New Roman"/>
        </w:rPr>
      </w:pPr>
    </w:p>
    <w:p w14:paraId="673E2607" w14:textId="0ECAB2A1" w:rsidR="00B34D36" w:rsidRPr="00A04257" w:rsidRDefault="00B34D36" w:rsidP="00B34D36">
      <w:pPr>
        <w:pStyle w:val="ListParagraph"/>
        <w:numPr>
          <w:ilvl w:val="0"/>
          <w:numId w:val="1"/>
        </w:numPr>
        <w:rPr>
          <w:rFonts w:ascii="Times New Roman" w:hAnsi="Times New Roman" w:cs="Times New Roman"/>
        </w:rPr>
      </w:pPr>
      <w:r w:rsidRPr="00A04257">
        <w:rPr>
          <w:rFonts w:ascii="Times New Roman" w:hAnsi="Times New Roman" w:cs="Times New Roman"/>
          <w:i/>
        </w:rPr>
        <w:t xml:space="preserve">Behavioral </w:t>
      </w:r>
      <w:r w:rsidR="009F3E6A" w:rsidRPr="00A04257">
        <w:rPr>
          <w:rFonts w:ascii="Times New Roman" w:hAnsi="Times New Roman" w:cs="Times New Roman"/>
          <w:i/>
        </w:rPr>
        <w:t>biases</w:t>
      </w:r>
      <w:r w:rsidRPr="00A04257">
        <w:rPr>
          <w:rFonts w:ascii="Times New Roman" w:hAnsi="Times New Roman" w:cs="Times New Roman"/>
        </w:rPr>
        <w:t xml:space="preserve">: The SEC notes that certain platforms use PDA technologies to target investors with </w:t>
      </w:r>
      <w:r w:rsidR="00387ABB" w:rsidRPr="00387ABB">
        <w:rPr>
          <w:rFonts w:ascii="Times New Roman" w:hAnsi="Times New Roman" w:cs="Times New Roman"/>
        </w:rPr>
        <w:t xml:space="preserve">game-like features such as points, rewards, leaderboards, push </w:t>
      </w:r>
      <w:r w:rsidRPr="00A04257">
        <w:rPr>
          <w:rFonts w:ascii="Times New Roman" w:hAnsi="Times New Roman" w:cs="Times New Roman"/>
        </w:rPr>
        <w:t>notifications or</w:t>
      </w:r>
      <w:r w:rsidR="00387ABB">
        <w:rPr>
          <w:rFonts w:ascii="Times New Roman" w:hAnsi="Times New Roman" w:cs="Times New Roman"/>
        </w:rPr>
        <w:t xml:space="preserve"> </w:t>
      </w:r>
      <w:r w:rsidRPr="00A04257">
        <w:rPr>
          <w:rFonts w:ascii="Times New Roman" w:hAnsi="Times New Roman" w:cs="Times New Roman"/>
        </w:rPr>
        <w:t>use social proof and peer influence to sway investor behavior. These practices might exploit psychological biases,</w:t>
      </w:r>
      <w:r w:rsidR="00D51E9C" w:rsidRPr="00A04257">
        <w:rPr>
          <w:rStyle w:val="FootnoteReference"/>
          <w:rFonts w:ascii="Times New Roman" w:hAnsi="Times New Roman" w:cs="Times New Roman"/>
        </w:rPr>
        <w:footnoteReference w:id="18"/>
      </w:r>
      <w:r w:rsidRPr="00A04257">
        <w:rPr>
          <w:rFonts w:ascii="Times New Roman" w:hAnsi="Times New Roman" w:cs="Times New Roman"/>
        </w:rPr>
        <w:t xml:space="preserve"> leading to impulsive and potentially irrational investment decisions. </w:t>
      </w:r>
    </w:p>
    <w:p w14:paraId="5645CA56" w14:textId="77777777" w:rsidR="00B34D36" w:rsidRPr="00A04257" w:rsidRDefault="00B34D36" w:rsidP="00B34D36">
      <w:pPr>
        <w:pStyle w:val="ListParagraph"/>
        <w:rPr>
          <w:rFonts w:ascii="Times New Roman" w:hAnsi="Times New Roman" w:cs="Times New Roman"/>
        </w:rPr>
      </w:pPr>
    </w:p>
    <w:p w14:paraId="4E701F61" w14:textId="77777777" w:rsidR="00B34D36" w:rsidRPr="00A04257" w:rsidRDefault="00B34D36" w:rsidP="00B34D36">
      <w:pPr>
        <w:pStyle w:val="ListParagraph"/>
        <w:numPr>
          <w:ilvl w:val="0"/>
          <w:numId w:val="1"/>
        </w:numPr>
        <w:rPr>
          <w:rFonts w:ascii="Times New Roman" w:hAnsi="Times New Roman" w:cs="Times New Roman"/>
        </w:rPr>
      </w:pPr>
      <w:r w:rsidRPr="00A04257">
        <w:rPr>
          <w:rFonts w:ascii="Times New Roman" w:hAnsi="Times New Roman" w:cs="Times New Roman"/>
          <w:i/>
        </w:rPr>
        <w:t>Nudges</w:t>
      </w:r>
      <w:r w:rsidRPr="00A04257">
        <w:rPr>
          <w:rFonts w:ascii="Times New Roman" w:hAnsi="Times New Roman" w:cs="Times New Roman"/>
        </w:rPr>
        <w:t xml:space="preserve">: The SEC highlights that while DEPs can be beneficial, they can also </w:t>
      </w:r>
      <w:r w:rsidR="008B2A24" w:rsidRPr="00A04257">
        <w:rPr>
          <w:rFonts w:ascii="Times New Roman" w:hAnsi="Times New Roman" w:cs="Times New Roman"/>
        </w:rPr>
        <w:t xml:space="preserve">subtly </w:t>
      </w:r>
      <w:r w:rsidRPr="00A04257">
        <w:rPr>
          <w:rFonts w:ascii="Times New Roman" w:hAnsi="Times New Roman" w:cs="Times New Roman"/>
        </w:rPr>
        <w:t>take advantage of human psychological factors.</w:t>
      </w:r>
      <w:r w:rsidR="008B2A24" w:rsidRPr="00A04257">
        <w:rPr>
          <w:rStyle w:val="FootnoteReference"/>
          <w:rFonts w:ascii="Times New Roman" w:hAnsi="Times New Roman" w:cs="Times New Roman"/>
        </w:rPr>
        <w:footnoteReference w:id="19"/>
      </w:r>
      <w:r w:rsidRPr="00A04257">
        <w:rPr>
          <w:rFonts w:ascii="Times New Roman" w:hAnsi="Times New Roman" w:cs="Times New Roman"/>
        </w:rPr>
        <w:t xml:space="preserve"> The rapid rate of investor interactions, the size of datasets, and the complexity of algorithms can influence investor behavior to their detriment and the benefit of the firms. </w:t>
      </w:r>
    </w:p>
    <w:p w14:paraId="3E70B9C9" w14:textId="3DA82E4B" w:rsidR="00B34D36" w:rsidRPr="00A04257" w:rsidRDefault="00B34D36" w:rsidP="00B34D36">
      <w:pPr>
        <w:rPr>
          <w:rFonts w:ascii="Times New Roman" w:hAnsi="Times New Roman" w:cs="Times New Roman"/>
        </w:rPr>
      </w:pPr>
      <w:r w:rsidRPr="00A04257">
        <w:rPr>
          <w:rFonts w:ascii="Times New Roman" w:hAnsi="Times New Roman" w:cs="Times New Roman"/>
        </w:rPr>
        <w:t xml:space="preserve">In support of these </w:t>
      </w:r>
      <w:r w:rsidR="006C616A" w:rsidRPr="00A04257">
        <w:rPr>
          <w:rFonts w:ascii="Times New Roman" w:hAnsi="Times New Roman" w:cs="Times New Roman"/>
        </w:rPr>
        <w:t>points</w:t>
      </w:r>
      <w:r w:rsidRPr="00A04257">
        <w:rPr>
          <w:rFonts w:ascii="Times New Roman" w:hAnsi="Times New Roman" w:cs="Times New Roman"/>
        </w:rPr>
        <w:t>, the SEC does cite studies showing that excessive trading negatively impacts investment returns.</w:t>
      </w:r>
      <w:r w:rsidR="00B14ACE" w:rsidRPr="00A04257">
        <w:rPr>
          <w:rStyle w:val="FootnoteReference"/>
          <w:rFonts w:ascii="Times New Roman" w:hAnsi="Times New Roman" w:cs="Times New Roman"/>
        </w:rPr>
        <w:footnoteReference w:id="20"/>
      </w:r>
      <w:r w:rsidRPr="00A04257">
        <w:rPr>
          <w:rFonts w:ascii="Times New Roman" w:hAnsi="Times New Roman" w:cs="Times New Roman"/>
        </w:rPr>
        <w:t xml:space="preserve"> Frequent traders </w:t>
      </w:r>
      <w:r w:rsidR="00DD24B1" w:rsidRPr="00A04257">
        <w:rPr>
          <w:rFonts w:ascii="Times New Roman" w:hAnsi="Times New Roman" w:cs="Times New Roman"/>
        </w:rPr>
        <w:t>might</w:t>
      </w:r>
      <w:r w:rsidRPr="00A04257">
        <w:rPr>
          <w:rFonts w:ascii="Times New Roman" w:hAnsi="Times New Roman" w:cs="Times New Roman"/>
        </w:rPr>
        <w:t xml:space="preserve"> exhibit lower annual returns than infrequent traders, </w:t>
      </w:r>
      <w:r w:rsidR="006C616A" w:rsidRPr="00A04257">
        <w:rPr>
          <w:rFonts w:ascii="Times New Roman" w:hAnsi="Times New Roman" w:cs="Times New Roman"/>
        </w:rPr>
        <w:t xml:space="preserve">in part </w:t>
      </w:r>
      <w:r w:rsidRPr="00A04257">
        <w:rPr>
          <w:rFonts w:ascii="Times New Roman" w:hAnsi="Times New Roman" w:cs="Times New Roman"/>
        </w:rPr>
        <w:t>due to overconfidence.</w:t>
      </w:r>
      <w:r w:rsidR="00B14ACE" w:rsidRPr="00A04257">
        <w:rPr>
          <w:rStyle w:val="FootnoteReference"/>
          <w:rFonts w:ascii="Times New Roman" w:hAnsi="Times New Roman" w:cs="Times New Roman"/>
        </w:rPr>
        <w:footnoteReference w:id="21"/>
      </w:r>
      <w:r w:rsidRPr="00A04257">
        <w:rPr>
          <w:rFonts w:ascii="Times New Roman" w:hAnsi="Times New Roman" w:cs="Times New Roman"/>
        </w:rPr>
        <w:t xml:space="preserve"> </w:t>
      </w:r>
      <w:r w:rsidR="00DD24B1" w:rsidRPr="00A04257">
        <w:rPr>
          <w:rFonts w:ascii="Times New Roman" w:hAnsi="Times New Roman" w:cs="Times New Roman"/>
        </w:rPr>
        <w:t>The SEC</w:t>
      </w:r>
      <w:r w:rsidRPr="00A04257">
        <w:rPr>
          <w:rFonts w:ascii="Times New Roman" w:hAnsi="Times New Roman" w:cs="Times New Roman"/>
        </w:rPr>
        <w:t xml:space="preserve"> demonstrates that some stock trading apps appear to employ strategies</w:t>
      </w:r>
      <w:r w:rsidR="0066404B" w:rsidRPr="00A04257">
        <w:rPr>
          <w:rFonts w:ascii="Times New Roman" w:hAnsi="Times New Roman" w:cs="Times New Roman"/>
        </w:rPr>
        <w:t xml:space="preserve"> similar to those</w:t>
      </w:r>
      <w:r w:rsidRPr="00A04257">
        <w:rPr>
          <w:rFonts w:ascii="Times New Roman" w:hAnsi="Times New Roman" w:cs="Times New Roman"/>
        </w:rPr>
        <w:t xml:space="preserve"> used in the gambling industry to encourage frequent repeat betting, obscure costs, </w:t>
      </w:r>
      <w:r w:rsidR="0066404B" w:rsidRPr="00A04257">
        <w:rPr>
          <w:rFonts w:ascii="Times New Roman" w:hAnsi="Times New Roman" w:cs="Times New Roman"/>
        </w:rPr>
        <w:t>or they might</w:t>
      </w:r>
      <w:r w:rsidRPr="00A04257">
        <w:rPr>
          <w:rFonts w:ascii="Times New Roman" w:hAnsi="Times New Roman" w:cs="Times New Roman"/>
        </w:rPr>
        <w:t xml:space="preserve"> offer complex instruments </w:t>
      </w:r>
      <w:r w:rsidR="00BE6F24" w:rsidRPr="00A04257">
        <w:rPr>
          <w:rFonts w:ascii="Times New Roman" w:hAnsi="Times New Roman" w:cs="Times New Roman"/>
        </w:rPr>
        <w:t xml:space="preserve">that result in </w:t>
      </w:r>
      <w:r w:rsidRPr="00A04257">
        <w:rPr>
          <w:rFonts w:ascii="Times New Roman" w:hAnsi="Times New Roman" w:cs="Times New Roman"/>
        </w:rPr>
        <w:t>large payoffs</w:t>
      </w:r>
      <w:r w:rsidR="0066404B" w:rsidRPr="00A04257">
        <w:rPr>
          <w:rFonts w:ascii="Times New Roman" w:hAnsi="Times New Roman" w:cs="Times New Roman"/>
        </w:rPr>
        <w:t xml:space="preserve"> only</w:t>
      </w:r>
      <w:r w:rsidRPr="00A04257">
        <w:rPr>
          <w:rFonts w:ascii="Times New Roman" w:hAnsi="Times New Roman" w:cs="Times New Roman"/>
        </w:rPr>
        <w:t xml:space="preserve"> in rare cases.</w:t>
      </w:r>
      <w:r w:rsidR="0066404B" w:rsidRPr="00A04257">
        <w:rPr>
          <w:rStyle w:val="FootnoteReference"/>
          <w:rFonts w:ascii="Times New Roman" w:hAnsi="Times New Roman" w:cs="Times New Roman"/>
        </w:rPr>
        <w:footnoteReference w:id="22"/>
      </w:r>
      <w:r w:rsidRPr="00A04257">
        <w:rPr>
          <w:rFonts w:ascii="Times New Roman" w:hAnsi="Times New Roman" w:cs="Times New Roman"/>
        </w:rPr>
        <w:t xml:space="preserve"> </w:t>
      </w:r>
      <w:r w:rsidR="004C4C0C" w:rsidRPr="00A04257">
        <w:rPr>
          <w:rFonts w:ascii="Times New Roman" w:hAnsi="Times New Roman" w:cs="Times New Roman"/>
        </w:rPr>
        <w:t>The SEC claims these</w:t>
      </w:r>
      <w:r w:rsidRPr="00A04257">
        <w:rPr>
          <w:rFonts w:ascii="Times New Roman" w:hAnsi="Times New Roman" w:cs="Times New Roman"/>
        </w:rPr>
        <w:t xml:space="preserve"> strategies</w:t>
      </w:r>
      <w:r w:rsidR="004C4C0C" w:rsidRPr="00A04257">
        <w:rPr>
          <w:rFonts w:ascii="Times New Roman" w:hAnsi="Times New Roman" w:cs="Times New Roman"/>
        </w:rPr>
        <w:t xml:space="preserve"> may</w:t>
      </w:r>
      <w:r w:rsidRPr="00A04257">
        <w:rPr>
          <w:rFonts w:ascii="Times New Roman" w:hAnsi="Times New Roman" w:cs="Times New Roman"/>
        </w:rPr>
        <w:t xml:space="preserve"> benefit from survivorship bias</w:t>
      </w:r>
      <w:r w:rsidR="001F0260" w:rsidRPr="00A04257">
        <w:rPr>
          <w:rFonts w:ascii="Times New Roman" w:hAnsi="Times New Roman" w:cs="Times New Roman"/>
        </w:rPr>
        <w:t>, whereby exploiting customer</w:t>
      </w:r>
      <w:r w:rsidR="001D76BA" w:rsidRPr="00A04257">
        <w:rPr>
          <w:rFonts w:ascii="Times New Roman" w:hAnsi="Times New Roman" w:cs="Times New Roman"/>
        </w:rPr>
        <w:t xml:space="preserve"> biase</w:t>
      </w:r>
      <w:r w:rsidR="001F0260" w:rsidRPr="00A04257">
        <w:rPr>
          <w:rFonts w:ascii="Times New Roman" w:hAnsi="Times New Roman" w:cs="Times New Roman"/>
        </w:rPr>
        <w:t>s is more profitable and therefore becomes the dominant strategy in the industry</w:t>
      </w:r>
      <w:r w:rsidRPr="00A04257">
        <w:rPr>
          <w:rFonts w:ascii="Times New Roman" w:hAnsi="Times New Roman" w:cs="Times New Roman"/>
        </w:rPr>
        <w:t xml:space="preserve">. </w:t>
      </w:r>
    </w:p>
    <w:p w14:paraId="05941CEE" w14:textId="3EB379A9" w:rsidR="00B34D36" w:rsidRPr="00A04257" w:rsidRDefault="00B34D36" w:rsidP="00B34D36">
      <w:pPr>
        <w:rPr>
          <w:rFonts w:ascii="Times New Roman" w:hAnsi="Times New Roman" w:cs="Times New Roman"/>
        </w:rPr>
      </w:pPr>
      <w:r w:rsidRPr="00A04257">
        <w:rPr>
          <w:rFonts w:ascii="Times New Roman" w:hAnsi="Times New Roman" w:cs="Times New Roman"/>
        </w:rPr>
        <w:t>While the SEC cites various studies, there are shortcomings to the evidence provided. While excessive trading is highlighted as a concern, it</w:t>
      </w:r>
      <w:r w:rsidR="005147FD" w:rsidRPr="00A04257">
        <w:rPr>
          <w:rFonts w:ascii="Times New Roman" w:hAnsi="Times New Roman" w:cs="Times New Roman"/>
        </w:rPr>
        <w:t xml:space="preserve"> i</w:t>
      </w:r>
      <w:r w:rsidRPr="00A04257">
        <w:rPr>
          <w:rFonts w:ascii="Times New Roman" w:hAnsi="Times New Roman" w:cs="Times New Roman"/>
        </w:rPr>
        <w:t>s not definitively shown that PDAs are the primary or sole cause of this behavior</w:t>
      </w:r>
      <w:r w:rsidR="005147FD" w:rsidRPr="00A04257">
        <w:rPr>
          <w:rFonts w:ascii="Times New Roman" w:hAnsi="Times New Roman" w:cs="Times New Roman"/>
        </w:rPr>
        <w:t xml:space="preserve">. Nor has </w:t>
      </w:r>
      <w:r w:rsidRPr="00A04257">
        <w:rPr>
          <w:rFonts w:ascii="Times New Roman" w:hAnsi="Times New Roman" w:cs="Times New Roman"/>
        </w:rPr>
        <w:t>the SEC defined the level of trading it considers</w:t>
      </w:r>
      <w:r w:rsidR="005147FD" w:rsidRPr="00A04257">
        <w:rPr>
          <w:rFonts w:ascii="Times New Roman" w:hAnsi="Times New Roman" w:cs="Times New Roman"/>
        </w:rPr>
        <w:t xml:space="preserve"> to be</w:t>
      </w:r>
      <w:r w:rsidRPr="00A04257">
        <w:rPr>
          <w:rFonts w:ascii="Times New Roman" w:hAnsi="Times New Roman" w:cs="Times New Roman"/>
        </w:rPr>
        <w:t xml:space="preserve"> “excessive.” </w:t>
      </w:r>
      <w:r w:rsidR="00EB733E" w:rsidRPr="00A04257">
        <w:rPr>
          <w:rFonts w:ascii="Times New Roman" w:hAnsi="Times New Roman" w:cs="Times New Roman"/>
        </w:rPr>
        <w:t xml:space="preserve">Without this information it is difficult to know the extent </w:t>
      </w:r>
      <w:r w:rsidR="00497838" w:rsidRPr="00A04257">
        <w:rPr>
          <w:rFonts w:ascii="Times New Roman" w:hAnsi="Times New Roman" w:cs="Times New Roman"/>
        </w:rPr>
        <w:t xml:space="preserve">to which </w:t>
      </w:r>
      <w:r w:rsidR="00EB733E" w:rsidRPr="00A04257">
        <w:rPr>
          <w:rFonts w:ascii="Times New Roman" w:hAnsi="Times New Roman" w:cs="Times New Roman"/>
        </w:rPr>
        <w:t xml:space="preserve">a problem might exist, if it exists at all. </w:t>
      </w:r>
      <w:r w:rsidRPr="00A04257">
        <w:rPr>
          <w:rFonts w:ascii="Times New Roman" w:hAnsi="Times New Roman" w:cs="Times New Roman"/>
        </w:rPr>
        <w:t xml:space="preserve">With respect to behavioral biases and nudges, </w:t>
      </w:r>
      <w:r w:rsidR="005147FD" w:rsidRPr="00A04257">
        <w:rPr>
          <w:rFonts w:ascii="Times New Roman" w:hAnsi="Times New Roman" w:cs="Times New Roman"/>
        </w:rPr>
        <w:t xml:space="preserve">the best regulators can do is to identify investors’ “revealed preferences.” That is, regulators can infer what investors </w:t>
      </w:r>
      <w:r w:rsidR="00F41526" w:rsidRPr="00A04257">
        <w:rPr>
          <w:rFonts w:ascii="Times New Roman" w:hAnsi="Times New Roman" w:cs="Times New Roman"/>
        </w:rPr>
        <w:t xml:space="preserve">believe is in their </w:t>
      </w:r>
      <w:r w:rsidR="0021704F" w:rsidRPr="00A04257">
        <w:rPr>
          <w:rFonts w:ascii="Times New Roman" w:hAnsi="Times New Roman" w:cs="Times New Roman"/>
        </w:rPr>
        <w:t xml:space="preserve">own </w:t>
      </w:r>
      <w:r w:rsidR="00F41526" w:rsidRPr="00A04257">
        <w:rPr>
          <w:rFonts w:ascii="Times New Roman" w:hAnsi="Times New Roman" w:cs="Times New Roman"/>
        </w:rPr>
        <w:t>interests</w:t>
      </w:r>
      <w:r w:rsidR="005147FD" w:rsidRPr="00A04257">
        <w:rPr>
          <w:rFonts w:ascii="Times New Roman" w:hAnsi="Times New Roman" w:cs="Times New Roman"/>
        </w:rPr>
        <w:t xml:space="preserve"> from their actions. Whether these actions might deviate from</w:t>
      </w:r>
      <w:r w:rsidR="002F7B4E" w:rsidRPr="00A04257">
        <w:rPr>
          <w:rFonts w:ascii="Times New Roman" w:hAnsi="Times New Roman" w:cs="Times New Roman"/>
        </w:rPr>
        <w:t xml:space="preserve"> their</w:t>
      </w:r>
      <w:r w:rsidR="005147FD" w:rsidRPr="00A04257">
        <w:rPr>
          <w:rFonts w:ascii="Times New Roman" w:hAnsi="Times New Roman" w:cs="Times New Roman"/>
        </w:rPr>
        <w:t xml:space="preserve"> “true preferences” is a matter of speculation </w:t>
      </w:r>
      <w:r w:rsidR="005147FD" w:rsidRPr="00A04257">
        <w:rPr>
          <w:rFonts w:ascii="Times New Roman" w:hAnsi="Times New Roman" w:cs="Times New Roman"/>
        </w:rPr>
        <w:lastRenderedPageBreak/>
        <w:t>only.</w:t>
      </w:r>
      <w:r w:rsidR="007322EF" w:rsidRPr="00A04257">
        <w:rPr>
          <w:rStyle w:val="FootnoteReference"/>
          <w:rFonts w:ascii="Times New Roman" w:hAnsi="Times New Roman" w:cs="Times New Roman"/>
        </w:rPr>
        <w:footnoteReference w:id="23"/>
      </w:r>
      <w:r w:rsidR="005147FD" w:rsidRPr="00A04257">
        <w:rPr>
          <w:rFonts w:ascii="Times New Roman" w:hAnsi="Times New Roman" w:cs="Times New Roman"/>
        </w:rPr>
        <w:t xml:space="preserve"> I</w:t>
      </w:r>
      <w:r w:rsidRPr="00A04257">
        <w:rPr>
          <w:rFonts w:ascii="Times New Roman" w:hAnsi="Times New Roman" w:cs="Times New Roman"/>
        </w:rPr>
        <w:t xml:space="preserve">t is impossible to </w:t>
      </w:r>
      <w:r w:rsidR="005147FD" w:rsidRPr="00A04257">
        <w:rPr>
          <w:rFonts w:ascii="Times New Roman" w:hAnsi="Times New Roman" w:cs="Times New Roman"/>
        </w:rPr>
        <w:t>know</w:t>
      </w:r>
      <w:r w:rsidRPr="00A04257">
        <w:rPr>
          <w:rFonts w:ascii="Times New Roman" w:hAnsi="Times New Roman" w:cs="Times New Roman"/>
        </w:rPr>
        <w:t xml:space="preserve"> investors’ true preferences since these are known</w:t>
      </w:r>
      <w:r w:rsidR="00D22754" w:rsidRPr="00A04257">
        <w:rPr>
          <w:rFonts w:ascii="Times New Roman" w:hAnsi="Times New Roman" w:cs="Times New Roman"/>
        </w:rPr>
        <w:t xml:space="preserve"> only</w:t>
      </w:r>
      <w:r w:rsidRPr="00A04257">
        <w:rPr>
          <w:rFonts w:ascii="Times New Roman" w:hAnsi="Times New Roman" w:cs="Times New Roman"/>
        </w:rPr>
        <w:t xml:space="preserve"> to the investors themselves</w:t>
      </w:r>
      <w:r w:rsidR="002F7B4E" w:rsidRPr="00A04257">
        <w:rPr>
          <w:rFonts w:ascii="Times New Roman" w:hAnsi="Times New Roman" w:cs="Times New Roman"/>
        </w:rPr>
        <w:t>,</w:t>
      </w:r>
      <w:r w:rsidR="005147FD" w:rsidRPr="00A04257">
        <w:rPr>
          <w:rFonts w:ascii="Times New Roman" w:hAnsi="Times New Roman" w:cs="Times New Roman"/>
        </w:rPr>
        <w:t xml:space="preserve"> and in some cases</w:t>
      </w:r>
      <w:r w:rsidR="002F7B4E" w:rsidRPr="00A04257">
        <w:rPr>
          <w:rFonts w:ascii="Times New Roman" w:hAnsi="Times New Roman" w:cs="Times New Roman"/>
        </w:rPr>
        <w:t xml:space="preserve"> </w:t>
      </w:r>
      <w:r w:rsidR="00D22754" w:rsidRPr="00A04257">
        <w:rPr>
          <w:rFonts w:ascii="Times New Roman" w:hAnsi="Times New Roman" w:cs="Times New Roman"/>
        </w:rPr>
        <w:t>not</w:t>
      </w:r>
      <w:r w:rsidR="00512ABC" w:rsidRPr="00A04257">
        <w:rPr>
          <w:rFonts w:ascii="Times New Roman" w:hAnsi="Times New Roman" w:cs="Times New Roman"/>
        </w:rPr>
        <w:t xml:space="preserve"> even</w:t>
      </w:r>
      <w:r w:rsidR="002F7B4E" w:rsidRPr="00A04257">
        <w:rPr>
          <w:rFonts w:ascii="Times New Roman" w:hAnsi="Times New Roman" w:cs="Times New Roman"/>
        </w:rPr>
        <w:t xml:space="preserve"> to them</w:t>
      </w:r>
      <w:r w:rsidR="005147FD" w:rsidRPr="00A04257">
        <w:rPr>
          <w:rFonts w:ascii="Times New Roman" w:hAnsi="Times New Roman" w:cs="Times New Roman"/>
        </w:rPr>
        <w:t>.</w:t>
      </w:r>
      <w:r w:rsidR="00D67391" w:rsidRPr="00A04257">
        <w:rPr>
          <w:rFonts w:ascii="Times New Roman" w:hAnsi="Times New Roman" w:cs="Times New Roman"/>
        </w:rPr>
        <w:t xml:space="preserve"> Because this information will always be out of reach to regulators</w:t>
      </w:r>
      <w:r w:rsidRPr="00A04257">
        <w:rPr>
          <w:rFonts w:ascii="Times New Roman" w:hAnsi="Times New Roman" w:cs="Times New Roman"/>
        </w:rPr>
        <w:t xml:space="preserve">, there can be no </w:t>
      </w:r>
      <w:r w:rsidR="00D22754" w:rsidRPr="00A04257">
        <w:rPr>
          <w:rFonts w:ascii="Times New Roman" w:hAnsi="Times New Roman" w:cs="Times New Roman"/>
        </w:rPr>
        <w:t xml:space="preserve">definitive </w:t>
      </w:r>
      <w:r w:rsidR="00A73C81" w:rsidRPr="00A04257">
        <w:rPr>
          <w:rFonts w:ascii="Times New Roman" w:hAnsi="Times New Roman" w:cs="Times New Roman"/>
        </w:rPr>
        <w:t>proof</w:t>
      </w:r>
      <w:r w:rsidR="00D22754" w:rsidRPr="00A04257">
        <w:rPr>
          <w:rFonts w:ascii="Times New Roman" w:hAnsi="Times New Roman" w:cs="Times New Roman"/>
        </w:rPr>
        <w:t xml:space="preserve"> </w:t>
      </w:r>
      <w:r w:rsidRPr="00A04257">
        <w:rPr>
          <w:rFonts w:ascii="Times New Roman" w:hAnsi="Times New Roman" w:cs="Times New Roman"/>
        </w:rPr>
        <w:t xml:space="preserve">of a “behavioral market failure,” a situation where </w:t>
      </w:r>
      <w:r w:rsidR="00883E92" w:rsidRPr="00A04257">
        <w:rPr>
          <w:rFonts w:ascii="Times New Roman" w:hAnsi="Times New Roman" w:cs="Times New Roman"/>
        </w:rPr>
        <w:t xml:space="preserve">cognitive </w:t>
      </w:r>
      <w:r w:rsidRPr="00A04257">
        <w:rPr>
          <w:rFonts w:ascii="Times New Roman" w:hAnsi="Times New Roman" w:cs="Times New Roman"/>
        </w:rPr>
        <w:t>biases lead consumers or investors to act in a manner inconsistent with their own preferences</w:t>
      </w:r>
      <w:r w:rsidR="00D67391" w:rsidRPr="00A04257">
        <w:rPr>
          <w:rFonts w:ascii="Times New Roman" w:hAnsi="Times New Roman" w:cs="Times New Roman"/>
        </w:rPr>
        <w:t>.</w:t>
      </w:r>
      <w:r w:rsidR="0010261D" w:rsidRPr="00A04257">
        <w:rPr>
          <w:rFonts w:ascii="Times New Roman" w:hAnsi="Times New Roman" w:cs="Times New Roman"/>
        </w:rPr>
        <w:t xml:space="preserve"> This is a classic example of the knowledge problem </w:t>
      </w:r>
      <w:r w:rsidR="00145485" w:rsidRPr="00A04257">
        <w:rPr>
          <w:rFonts w:ascii="Times New Roman" w:hAnsi="Times New Roman" w:cs="Times New Roman"/>
        </w:rPr>
        <w:t>identified by</w:t>
      </w:r>
      <w:r w:rsidR="0010261D" w:rsidRPr="00A04257">
        <w:rPr>
          <w:rFonts w:ascii="Times New Roman" w:hAnsi="Times New Roman" w:cs="Times New Roman"/>
        </w:rPr>
        <w:t xml:space="preserve"> F.A. Hayek, where government officials lack the information they need to improve social welfare.</w:t>
      </w:r>
      <w:r w:rsidR="0010261D" w:rsidRPr="00A04257">
        <w:rPr>
          <w:rStyle w:val="FootnoteReference"/>
          <w:rFonts w:ascii="Times New Roman" w:hAnsi="Times New Roman" w:cs="Times New Roman"/>
        </w:rPr>
        <w:footnoteReference w:id="24"/>
      </w:r>
    </w:p>
    <w:p w14:paraId="46027F51" w14:textId="1DAA9A2E" w:rsidR="00B34D36" w:rsidRPr="00A04257" w:rsidRDefault="00B34D36" w:rsidP="00B34D36">
      <w:pPr>
        <w:rPr>
          <w:rFonts w:ascii="Times New Roman" w:hAnsi="Times New Roman" w:cs="Times New Roman"/>
        </w:rPr>
      </w:pPr>
      <w:r w:rsidRPr="00A04257">
        <w:rPr>
          <w:rFonts w:ascii="Times New Roman" w:hAnsi="Times New Roman" w:cs="Times New Roman"/>
        </w:rPr>
        <w:t>Ironically, the SEC</w:t>
      </w:r>
      <w:r w:rsidR="00193909" w:rsidRPr="00A04257">
        <w:rPr>
          <w:rFonts w:ascii="Times New Roman" w:hAnsi="Times New Roman" w:cs="Times New Roman"/>
        </w:rPr>
        <w:t>’</w:t>
      </w:r>
      <w:r w:rsidRPr="00A04257">
        <w:rPr>
          <w:rFonts w:ascii="Times New Roman" w:hAnsi="Times New Roman" w:cs="Times New Roman"/>
        </w:rPr>
        <w:t xml:space="preserve">s proposed rule itself might be an example of a behavioral </w:t>
      </w:r>
      <w:r w:rsidRPr="004F2210">
        <w:rPr>
          <w:rFonts w:ascii="Times New Roman" w:hAnsi="Times New Roman" w:cs="Times New Roman"/>
          <w:i/>
        </w:rPr>
        <w:t>government</w:t>
      </w:r>
      <w:r w:rsidRPr="00A04257">
        <w:rPr>
          <w:rFonts w:ascii="Times New Roman" w:hAnsi="Times New Roman" w:cs="Times New Roman"/>
        </w:rPr>
        <w:t xml:space="preserve"> failure, as it might be perceived as a knee-jerk reaction to public outcry in light of the </w:t>
      </w:r>
      <w:proofErr w:type="spellStart"/>
      <w:r w:rsidRPr="00A04257">
        <w:rPr>
          <w:rFonts w:ascii="Times New Roman" w:hAnsi="Times New Roman" w:cs="Times New Roman"/>
        </w:rPr>
        <w:t>Gamestop</w:t>
      </w:r>
      <w:proofErr w:type="spellEnd"/>
      <w:r w:rsidRPr="00A04257">
        <w:rPr>
          <w:rFonts w:ascii="Times New Roman" w:hAnsi="Times New Roman" w:cs="Times New Roman"/>
        </w:rPr>
        <w:t xml:space="preserve"> controversy, rather than a</w:t>
      </w:r>
      <w:r w:rsidR="00DD0902" w:rsidRPr="00A04257">
        <w:rPr>
          <w:rFonts w:ascii="Times New Roman" w:hAnsi="Times New Roman" w:cs="Times New Roman"/>
        </w:rPr>
        <w:t>s a</w:t>
      </w:r>
      <w:r w:rsidRPr="00A04257">
        <w:rPr>
          <w:rFonts w:ascii="Times New Roman" w:hAnsi="Times New Roman" w:cs="Times New Roman"/>
        </w:rPr>
        <w:t xml:space="preserve"> well-reasoned regulatory response</w:t>
      </w:r>
      <w:r w:rsidR="00DD0902" w:rsidRPr="00A04257">
        <w:rPr>
          <w:rFonts w:ascii="Times New Roman" w:hAnsi="Times New Roman" w:cs="Times New Roman"/>
        </w:rPr>
        <w:t xml:space="preserve"> to a systemic problem in the marketplace</w:t>
      </w:r>
      <w:r w:rsidRPr="00A04257">
        <w:rPr>
          <w:rFonts w:ascii="Times New Roman" w:hAnsi="Times New Roman" w:cs="Times New Roman"/>
        </w:rPr>
        <w:t>. The urgency to “do something” in the wake of high-profile events can sometimes lead regulatory bodies to act hastily, succumbing to “availability bias.</w:t>
      </w:r>
      <w:r w:rsidR="00DD0902" w:rsidRPr="00A04257">
        <w:rPr>
          <w:rFonts w:ascii="Times New Roman" w:hAnsi="Times New Roman" w:cs="Times New Roman"/>
        </w:rPr>
        <w:t>”</w:t>
      </w:r>
      <w:r w:rsidR="00DD0902" w:rsidRPr="00A04257">
        <w:rPr>
          <w:rStyle w:val="FootnoteReference"/>
          <w:rFonts w:ascii="Times New Roman" w:hAnsi="Times New Roman" w:cs="Times New Roman"/>
        </w:rPr>
        <w:footnoteReference w:id="25"/>
      </w:r>
      <w:r w:rsidRPr="00A04257">
        <w:rPr>
          <w:rFonts w:ascii="Times New Roman" w:hAnsi="Times New Roman" w:cs="Times New Roman"/>
        </w:rPr>
        <w:t xml:space="preserve"> Confirmation bias,</w:t>
      </w:r>
      <w:r w:rsidR="004B7299" w:rsidRPr="00A04257">
        <w:rPr>
          <w:rStyle w:val="FootnoteReference"/>
          <w:rFonts w:ascii="Times New Roman" w:hAnsi="Times New Roman" w:cs="Times New Roman"/>
        </w:rPr>
        <w:footnoteReference w:id="26"/>
      </w:r>
      <w:r w:rsidRPr="00A04257">
        <w:rPr>
          <w:rFonts w:ascii="Times New Roman" w:hAnsi="Times New Roman" w:cs="Times New Roman"/>
        </w:rPr>
        <w:t xml:space="preserve"> where actions are taken to affirm a pre-existing belief</w:t>
      </w:r>
      <w:r w:rsidR="00533020" w:rsidRPr="00A04257">
        <w:rPr>
          <w:rFonts w:ascii="Times New Roman" w:hAnsi="Times New Roman" w:cs="Times New Roman"/>
        </w:rPr>
        <w:t>,</w:t>
      </w:r>
      <w:r w:rsidRPr="00A04257">
        <w:rPr>
          <w:rFonts w:ascii="Times New Roman" w:hAnsi="Times New Roman" w:cs="Times New Roman"/>
        </w:rPr>
        <w:t xml:space="preserve"> or</w:t>
      </w:r>
      <w:r w:rsidR="00533020" w:rsidRPr="00A04257">
        <w:rPr>
          <w:rFonts w:ascii="Times New Roman" w:hAnsi="Times New Roman" w:cs="Times New Roman"/>
        </w:rPr>
        <w:t>,</w:t>
      </w:r>
      <w:r w:rsidR="00794155" w:rsidRPr="00A04257">
        <w:rPr>
          <w:rFonts w:ascii="Times New Roman" w:hAnsi="Times New Roman" w:cs="Times New Roman"/>
        </w:rPr>
        <w:t xml:space="preserve"> social desirability bias,</w:t>
      </w:r>
      <w:r w:rsidR="002511E3" w:rsidRPr="00A04257">
        <w:rPr>
          <w:rStyle w:val="FootnoteReference"/>
          <w:rFonts w:ascii="Times New Roman" w:hAnsi="Times New Roman" w:cs="Times New Roman"/>
        </w:rPr>
        <w:footnoteReference w:id="27"/>
      </w:r>
      <w:r w:rsidR="00794155" w:rsidRPr="00A04257">
        <w:rPr>
          <w:rFonts w:ascii="Times New Roman" w:hAnsi="Times New Roman" w:cs="Times New Roman"/>
        </w:rPr>
        <w:t xml:space="preserve"> </w:t>
      </w:r>
      <w:r w:rsidR="00533020" w:rsidRPr="00A04257">
        <w:rPr>
          <w:rFonts w:ascii="Times New Roman" w:hAnsi="Times New Roman" w:cs="Times New Roman"/>
        </w:rPr>
        <w:t>which occurs when</w:t>
      </w:r>
      <w:r w:rsidR="00794155" w:rsidRPr="00A04257">
        <w:rPr>
          <w:rFonts w:ascii="Times New Roman" w:hAnsi="Times New Roman" w:cs="Times New Roman"/>
        </w:rPr>
        <w:t xml:space="preserve"> actions</w:t>
      </w:r>
      <w:r w:rsidR="00533020" w:rsidRPr="00A04257">
        <w:rPr>
          <w:rFonts w:ascii="Times New Roman" w:hAnsi="Times New Roman" w:cs="Times New Roman"/>
        </w:rPr>
        <w:t xml:space="preserve"> are</w:t>
      </w:r>
      <w:r w:rsidR="00794155" w:rsidRPr="00A04257">
        <w:rPr>
          <w:rFonts w:ascii="Times New Roman" w:hAnsi="Times New Roman" w:cs="Times New Roman"/>
        </w:rPr>
        <w:t xml:space="preserve"> taken</w:t>
      </w:r>
      <w:r w:rsidRPr="00A04257">
        <w:rPr>
          <w:rFonts w:ascii="Times New Roman" w:hAnsi="Times New Roman" w:cs="Times New Roman"/>
        </w:rPr>
        <w:t xml:space="preserve"> to appease public sentiment, can also result in regulations that are not thoroughly vetted or adequately backed by evidence. </w:t>
      </w:r>
    </w:p>
    <w:p w14:paraId="208723C4" w14:textId="62EF3ADD" w:rsidR="0056448C" w:rsidRPr="00A04257" w:rsidRDefault="0056448C" w:rsidP="0056448C">
      <w:pPr>
        <w:rPr>
          <w:rFonts w:ascii="Times New Roman" w:hAnsi="Times New Roman" w:cs="Times New Roman"/>
        </w:rPr>
      </w:pPr>
      <w:r w:rsidRPr="00A04257">
        <w:rPr>
          <w:rFonts w:ascii="Times New Roman" w:hAnsi="Times New Roman" w:cs="Times New Roman"/>
        </w:rPr>
        <w:t xml:space="preserve">The fact that investors are likely to lose money </w:t>
      </w:r>
      <w:r w:rsidR="007A0DF8" w:rsidRPr="00A04257">
        <w:rPr>
          <w:rFonts w:ascii="Times New Roman" w:hAnsi="Times New Roman" w:cs="Times New Roman"/>
        </w:rPr>
        <w:t xml:space="preserve">or earn lower returns </w:t>
      </w:r>
      <w:r w:rsidRPr="00A04257">
        <w:rPr>
          <w:rFonts w:ascii="Times New Roman" w:hAnsi="Times New Roman" w:cs="Times New Roman"/>
        </w:rPr>
        <w:t xml:space="preserve">when they invest in a biased manner may explain why a rationality postulate is useful for </w:t>
      </w:r>
      <w:r w:rsidR="00BD6003">
        <w:rPr>
          <w:rFonts w:ascii="Times New Roman" w:hAnsi="Times New Roman" w:cs="Times New Roman"/>
        </w:rPr>
        <w:t xml:space="preserve">modelling and </w:t>
      </w:r>
      <w:r w:rsidRPr="00A04257">
        <w:rPr>
          <w:rFonts w:ascii="Times New Roman" w:hAnsi="Times New Roman" w:cs="Times New Roman"/>
        </w:rPr>
        <w:t>predicting outcomes of markets. The relevant survivorship bias here may well be among unbiased</w:t>
      </w:r>
      <w:r w:rsidRPr="00A04257">
        <w:rPr>
          <w:rFonts w:ascii="Times New Roman" w:hAnsi="Times New Roman" w:cs="Times New Roman"/>
          <w:i/>
        </w:rPr>
        <w:t xml:space="preserve"> </w:t>
      </w:r>
      <w:r w:rsidRPr="00A04257">
        <w:rPr>
          <w:rFonts w:ascii="Times New Roman" w:hAnsi="Times New Roman" w:cs="Times New Roman"/>
        </w:rPr>
        <w:t>investors, as biased investors exit the marketplace after losing money. This does not negate the need to crack down on</w:t>
      </w:r>
      <w:r w:rsidR="007A0DF8" w:rsidRPr="00A04257">
        <w:rPr>
          <w:rFonts w:ascii="Times New Roman" w:hAnsi="Times New Roman" w:cs="Times New Roman"/>
        </w:rPr>
        <w:t xml:space="preserve"> instances of</w:t>
      </w:r>
      <w:r w:rsidRPr="00A04257">
        <w:rPr>
          <w:rFonts w:ascii="Times New Roman" w:hAnsi="Times New Roman" w:cs="Times New Roman"/>
        </w:rPr>
        <w:t xml:space="preserve"> fraud or exploitation where </w:t>
      </w:r>
      <w:r w:rsidR="00986455">
        <w:rPr>
          <w:rFonts w:ascii="Times New Roman" w:hAnsi="Times New Roman" w:cs="Times New Roman"/>
        </w:rPr>
        <w:t>they</w:t>
      </w:r>
      <w:r w:rsidRPr="00A04257">
        <w:rPr>
          <w:rFonts w:ascii="Times New Roman" w:hAnsi="Times New Roman" w:cs="Times New Roman"/>
        </w:rPr>
        <w:t xml:space="preserve"> exist, but it does help explain why </w:t>
      </w:r>
      <w:r w:rsidR="007A0DF8" w:rsidRPr="00A04257">
        <w:rPr>
          <w:rFonts w:ascii="Times New Roman" w:hAnsi="Times New Roman" w:cs="Times New Roman"/>
        </w:rPr>
        <w:t xml:space="preserve">systemic </w:t>
      </w:r>
      <w:r w:rsidRPr="00A04257">
        <w:rPr>
          <w:rFonts w:ascii="Times New Roman" w:hAnsi="Times New Roman" w:cs="Times New Roman"/>
        </w:rPr>
        <w:t xml:space="preserve">investor </w:t>
      </w:r>
      <w:r w:rsidR="004A7D87">
        <w:rPr>
          <w:rFonts w:ascii="Times New Roman" w:hAnsi="Times New Roman" w:cs="Times New Roman"/>
        </w:rPr>
        <w:t>ir</w:t>
      </w:r>
      <w:r w:rsidRPr="00A04257">
        <w:rPr>
          <w:rFonts w:ascii="Times New Roman" w:hAnsi="Times New Roman" w:cs="Times New Roman"/>
        </w:rPr>
        <w:t xml:space="preserve">rationality </w:t>
      </w:r>
      <w:r w:rsidR="00F42259">
        <w:rPr>
          <w:rFonts w:ascii="Times New Roman" w:hAnsi="Times New Roman" w:cs="Times New Roman"/>
        </w:rPr>
        <w:t>in markets</w:t>
      </w:r>
      <w:r w:rsidR="00B65DA9">
        <w:rPr>
          <w:rFonts w:ascii="Times New Roman" w:hAnsi="Times New Roman" w:cs="Times New Roman"/>
        </w:rPr>
        <w:t xml:space="preserve"> </w:t>
      </w:r>
      <w:r w:rsidR="00957B22">
        <w:rPr>
          <w:rFonts w:ascii="Times New Roman" w:hAnsi="Times New Roman" w:cs="Times New Roman"/>
        </w:rPr>
        <w:t>may be</w:t>
      </w:r>
      <w:r w:rsidR="0080256E">
        <w:rPr>
          <w:rFonts w:ascii="Times New Roman" w:hAnsi="Times New Roman" w:cs="Times New Roman"/>
        </w:rPr>
        <w:t xml:space="preserve"> </w:t>
      </w:r>
      <w:r w:rsidR="00DB65C3">
        <w:rPr>
          <w:rFonts w:ascii="Times New Roman" w:hAnsi="Times New Roman" w:cs="Times New Roman"/>
        </w:rPr>
        <w:t>relatively rare compared to</w:t>
      </w:r>
      <w:r w:rsidRPr="00A04257">
        <w:rPr>
          <w:rFonts w:ascii="Times New Roman" w:hAnsi="Times New Roman" w:cs="Times New Roman"/>
        </w:rPr>
        <w:t xml:space="preserve"> </w:t>
      </w:r>
      <w:r w:rsidR="007A0DF8" w:rsidRPr="00A04257">
        <w:rPr>
          <w:rFonts w:ascii="Times New Roman" w:hAnsi="Times New Roman" w:cs="Times New Roman"/>
        </w:rPr>
        <w:t xml:space="preserve">instances of </w:t>
      </w:r>
      <w:r w:rsidRPr="00A04257">
        <w:rPr>
          <w:rFonts w:ascii="Times New Roman" w:hAnsi="Times New Roman" w:cs="Times New Roman"/>
        </w:rPr>
        <w:t xml:space="preserve">systemic rationality. </w:t>
      </w:r>
    </w:p>
    <w:p w14:paraId="68DB3312" w14:textId="0EB22B3F" w:rsidR="00B34D36" w:rsidRPr="00A04257" w:rsidRDefault="0056448C" w:rsidP="00B34D36">
      <w:pPr>
        <w:rPr>
          <w:rFonts w:ascii="Times New Roman" w:hAnsi="Times New Roman" w:cs="Times New Roman"/>
        </w:rPr>
      </w:pPr>
      <w:r w:rsidRPr="00A04257">
        <w:rPr>
          <w:rFonts w:ascii="Times New Roman" w:hAnsi="Times New Roman" w:cs="Times New Roman"/>
        </w:rPr>
        <w:t xml:space="preserve">Regardless, the SEC is unable to distinguish between </w:t>
      </w:r>
      <w:r w:rsidR="00FB38B4" w:rsidRPr="00A04257">
        <w:rPr>
          <w:rFonts w:ascii="Times New Roman" w:hAnsi="Times New Roman" w:cs="Times New Roman"/>
        </w:rPr>
        <w:t>instances of rational and irrational investing</w:t>
      </w:r>
      <w:r w:rsidRPr="00A04257">
        <w:rPr>
          <w:rFonts w:ascii="Times New Roman" w:hAnsi="Times New Roman" w:cs="Times New Roman"/>
        </w:rPr>
        <w:t xml:space="preserve"> </w:t>
      </w:r>
      <w:r w:rsidR="009C4F50">
        <w:rPr>
          <w:rFonts w:ascii="Times New Roman" w:hAnsi="Times New Roman" w:cs="Times New Roman"/>
        </w:rPr>
        <w:t>with</w:t>
      </w:r>
      <w:r w:rsidRPr="00A04257">
        <w:rPr>
          <w:rFonts w:ascii="Times New Roman" w:hAnsi="Times New Roman" w:cs="Times New Roman"/>
        </w:rPr>
        <w:t xml:space="preserve"> current information. </w:t>
      </w:r>
      <w:r w:rsidR="00B34D36" w:rsidRPr="00A04257">
        <w:rPr>
          <w:rFonts w:ascii="Times New Roman" w:hAnsi="Times New Roman" w:cs="Times New Roman"/>
        </w:rPr>
        <w:t xml:space="preserve">In light of these problems, there is a risk </w:t>
      </w:r>
      <w:r w:rsidR="002736C0" w:rsidRPr="00A04257">
        <w:rPr>
          <w:rFonts w:ascii="Times New Roman" w:hAnsi="Times New Roman" w:cs="Times New Roman"/>
        </w:rPr>
        <w:t xml:space="preserve">that </w:t>
      </w:r>
      <w:r w:rsidR="00B34D36" w:rsidRPr="00A04257">
        <w:rPr>
          <w:rFonts w:ascii="Times New Roman" w:hAnsi="Times New Roman" w:cs="Times New Roman"/>
        </w:rPr>
        <w:t xml:space="preserve">introducing new </w:t>
      </w:r>
      <w:r w:rsidR="002736C0" w:rsidRPr="00A04257">
        <w:rPr>
          <w:rFonts w:ascii="Times New Roman" w:hAnsi="Times New Roman" w:cs="Times New Roman"/>
        </w:rPr>
        <w:t>regulations governing the use of</w:t>
      </w:r>
      <w:r w:rsidR="00B34D36" w:rsidRPr="00A04257">
        <w:rPr>
          <w:rFonts w:ascii="Times New Roman" w:hAnsi="Times New Roman" w:cs="Times New Roman"/>
        </w:rPr>
        <w:t xml:space="preserve"> PDAs and similar technologies</w:t>
      </w:r>
      <w:r w:rsidR="002736C0" w:rsidRPr="00A04257">
        <w:rPr>
          <w:rFonts w:ascii="Times New Roman" w:hAnsi="Times New Roman" w:cs="Times New Roman"/>
        </w:rPr>
        <w:t xml:space="preserve"> among investment advisers and broker</w:t>
      </w:r>
      <w:r w:rsidR="007E5462" w:rsidRPr="00A04257">
        <w:rPr>
          <w:rFonts w:ascii="Times New Roman" w:hAnsi="Times New Roman" w:cs="Times New Roman"/>
        </w:rPr>
        <w:t>-</w:t>
      </w:r>
      <w:r w:rsidR="002736C0" w:rsidRPr="00A04257">
        <w:rPr>
          <w:rFonts w:ascii="Times New Roman" w:hAnsi="Times New Roman" w:cs="Times New Roman"/>
        </w:rPr>
        <w:t>dealers</w:t>
      </w:r>
      <w:r w:rsidR="00B34D36" w:rsidRPr="00A04257">
        <w:rPr>
          <w:rFonts w:ascii="Times New Roman" w:hAnsi="Times New Roman" w:cs="Times New Roman"/>
        </w:rPr>
        <w:t xml:space="preserve"> might misallocate resources, exacerbating inefficienc</w:t>
      </w:r>
      <w:r w:rsidR="003055D7" w:rsidRPr="00A04257">
        <w:rPr>
          <w:rFonts w:ascii="Times New Roman" w:hAnsi="Times New Roman" w:cs="Times New Roman"/>
        </w:rPr>
        <w:t>ies</w:t>
      </w:r>
      <w:r w:rsidR="00B34D36" w:rsidRPr="00A04257">
        <w:rPr>
          <w:rFonts w:ascii="Times New Roman" w:hAnsi="Times New Roman" w:cs="Times New Roman"/>
        </w:rPr>
        <w:t xml:space="preserve"> in these markets, and potentially introducing new biases where none were previously present.</w:t>
      </w:r>
    </w:p>
    <w:p w14:paraId="3C4321EA" w14:textId="56219035" w:rsidR="00CE6AD0" w:rsidRPr="00A04257" w:rsidRDefault="00A43406" w:rsidP="00CE6AD0">
      <w:pPr>
        <w:rPr>
          <w:rFonts w:ascii="Times New Roman" w:hAnsi="Times New Roman" w:cs="Times New Roman"/>
          <w:b/>
        </w:rPr>
      </w:pPr>
      <w:r w:rsidRPr="00A43406">
        <w:rPr>
          <w:rFonts w:ascii="Times New Roman" w:hAnsi="Times New Roman" w:cs="Times New Roman"/>
          <w:b/>
        </w:rPr>
        <w:t>The SEC’s proposal creates burdens without quantifiable benefits</w:t>
      </w:r>
      <w:r w:rsidR="00BE2C8A" w:rsidRPr="00A04257">
        <w:rPr>
          <w:rFonts w:ascii="Times New Roman" w:hAnsi="Times New Roman" w:cs="Times New Roman"/>
          <w:b/>
        </w:rPr>
        <w:t>.</w:t>
      </w:r>
    </w:p>
    <w:p w14:paraId="7678E8D1" w14:textId="60A627AE" w:rsidR="00CE6AD0" w:rsidRPr="00A04257" w:rsidRDefault="00AA53B7" w:rsidP="00CE6AD0">
      <w:pPr>
        <w:rPr>
          <w:rFonts w:ascii="Times New Roman" w:hAnsi="Times New Roman" w:cs="Times New Roman"/>
        </w:rPr>
      </w:pPr>
      <w:r w:rsidRPr="00A04257">
        <w:rPr>
          <w:rFonts w:ascii="Times New Roman" w:hAnsi="Times New Roman" w:cs="Times New Roman"/>
        </w:rPr>
        <w:t xml:space="preserve">The </w:t>
      </w:r>
      <w:r w:rsidR="00CE6AD0" w:rsidRPr="00A04257">
        <w:rPr>
          <w:rFonts w:ascii="Times New Roman" w:hAnsi="Times New Roman" w:cs="Times New Roman"/>
        </w:rPr>
        <w:t>SEC</w:t>
      </w:r>
      <w:r w:rsidR="003239ED">
        <w:rPr>
          <w:rFonts w:ascii="Times New Roman" w:hAnsi="Times New Roman" w:cs="Times New Roman"/>
        </w:rPr>
        <w:t>’</w:t>
      </w:r>
      <w:r w:rsidR="00CE6AD0" w:rsidRPr="00A04257">
        <w:rPr>
          <w:rFonts w:ascii="Times New Roman" w:hAnsi="Times New Roman" w:cs="Times New Roman"/>
        </w:rPr>
        <w:t xml:space="preserve">s </w:t>
      </w:r>
      <w:r w:rsidR="005D6C5A" w:rsidRPr="00A04257">
        <w:rPr>
          <w:rFonts w:ascii="Times New Roman" w:hAnsi="Times New Roman" w:cs="Times New Roman"/>
        </w:rPr>
        <w:t>p</w:t>
      </w:r>
      <w:r w:rsidR="00CE6AD0" w:rsidRPr="00A04257">
        <w:rPr>
          <w:rFonts w:ascii="Times New Roman" w:hAnsi="Times New Roman" w:cs="Times New Roman"/>
        </w:rPr>
        <w:t xml:space="preserve">roposed </w:t>
      </w:r>
      <w:r w:rsidRPr="00A04257">
        <w:rPr>
          <w:rFonts w:ascii="Times New Roman" w:hAnsi="Times New Roman" w:cs="Times New Roman"/>
        </w:rPr>
        <w:t xml:space="preserve">rule </w:t>
      </w:r>
      <w:r w:rsidR="005D6C5A" w:rsidRPr="00A04257">
        <w:rPr>
          <w:rFonts w:ascii="Times New Roman" w:hAnsi="Times New Roman" w:cs="Times New Roman"/>
        </w:rPr>
        <w:t xml:space="preserve">creates several new requirements for investment advisers and broker dealers. </w:t>
      </w:r>
      <w:r w:rsidR="00CE6AD0" w:rsidRPr="00A04257">
        <w:rPr>
          <w:rFonts w:ascii="Times New Roman" w:hAnsi="Times New Roman" w:cs="Times New Roman"/>
        </w:rPr>
        <w:t xml:space="preserve">The SEC proposes that firms adopt and implement written policies and procedures that include a </w:t>
      </w:r>
      <w:r w:rsidR="00E0391F" w:rsidRPr="00A04257">
        <w:rPr>
          <w:rFonts w:ascii="Times New Roman" w:hAnsi="Times New Roman" w:cs="Times New Roman"/>
        </w:rPr>
        <w:t>description of material features of, and any conflicts of interest associated with the use of, covered technologies used in any investor interaction</w:t>
      </w:r>
      <w:r w:rsidR="00CE6AD0" w:rsidRPr="00A04257">
        <w:rPr>
          <w:rFonts w:ascii="Times New Roman" w:hAnsi="Times New Roman" w:cs="Times New Roman"/>
        </w:rPr>
        <w:t xml:space="preserve">. The proposed </w:t>
      </w:r>
      <w:r w:rsidR="00E0391F" w:rsidRPr="00A04257">
        <w:rPr>
          <w:rFonts w:ascii="Times New Roman" w:hAnsi="Times New Roman" w:cs="Times New Roman"/>
        </w:rPr>
        <w:t>rule also requires regular reviews of the adequacy of these policies and procedures, as well as a detailed written description of the process by which the firm determines whether and how to eliminate or neutralize the effect of any conflicts of interest.</w:t>
      </w:r>
      <w:r w:rsidR="00CE6AD0" w:rsidRPr="00A04257">
        <w:rPr>
          <w:rFonts w:ascii="Times New Roman" w:hAnsi="Times New Roman" w:cs="Times New Roman"/>
        </w:rPr>
        <w:t xml:space="preserve"> The SEC is also proposing </w:t>
      </w:r>
      <w:r w:rsidR="00E0391F" w:rsidRPr="00A04257">
        <w:rPr>
          <w:rFonts w:ascii="Times New Roman" w:hAnsi="Times New Roman" w:cs="Times New Roman"/>
        </w:rPr>
        <w:t>that</w:t>
      </w:r>
      <w:r w:rsidR="00CE6AD0" w:rsidRPr="00A04257">
        <w:rPr>
          <w:rFonts w:ascii="Times New Roman" w:hAnsi="Times New Roman" w:cs="Times New Roman"/>
        </w:rPr>
        <w:t xml:space="preserve"> firms create and maintain records </w:t>
      </w:r>
      <w:r w:rsidR="00E0391F" w:rsidRPr="00A04257">
        <w:rPr>
          <w:rFonts w:ascii="Times New Roman" w:hAnsi="Times New Roman" w:cs="Times New Roman"/>
        </w:rPr>
        <w:t>to this effect</w:t>
      </w:r>
      <w:r w:rsidR="00CE6AD0" w:rsidRPr="00A04257">
        <w:rPr>
          <w:rFonts w:ascii="Times New Roman" w:hAnsi="Times New Roman" w:cs="Times New Roman"/>
        </w:rPr>
        <w:t>.</w:t>
      </w:r>
      <w:r w:rsidR="005D6C5A" w:rsidRPr="00A04257">
        <w:rPr>
          <w:rStyle w:val="FootnoteReference"/>
          <w:rFonts w:ascii="Times New Roman" w:hAnsi="Times New Roman" w:cs="Times New Roman"/>
        </w:rPr>
        <w:footnoteReference w:id="28"/>
      </w:r>
    </w:p>
    <w:p w14:paraId="30332912" w14:textId="00219F9C" w:rsidR="0097073E" w:rsidRPr="00A04257" w:rsidRDefault="00CE6AD0" w:rsidP="0097073E">
      <w:pPr>
        <w:rPr>
          <w:rFonts w:ascii="Times New Roman" w:hAnsi="Times New Roman" w:cs="Times New Roman"/>
        </w:rPr>
      </w:pPr>
      <w:r w:rsidRPr="00A04257">
        <w:rPr>
          <w:rFonts w:ascii="Times New Roman" w:hAnsi="Times New Roman" w:cs="Times New Roman"/>
        </w:rPr>
        <w:lastRenderedPageBreak/>
        <w:t xml:space="preserve">The evidence </w:t>
      </w:r>
      <w:r w:rsidR="00AA53B7" w:rsidRPr="00A04257">
        <w:rPr>
          <w:rFonts w:ascii="Times New Roman" w:hAnsi="Times New Roman" w:cs="Times New Roman"/>
        </w:rPr>
        <w:t xml:space="preserve">offered by the SEC </w:t>
      </w:r>
      <w:r w:rsidRPr="00A04257">
        <w:rPr>
          <w:rFonts w:ascii="Times New Roman" w:hAnsi="Times New Roman" w:cs="Times New Roman"/>
        </w:rPr>
        <w:t xml:space="preserve">does not offer a clear causal theory, backed by comprehensive data, that outlines how the proposed solution will directly address the </w:t>
      </w:r>
      <w:r w:rsidR="00547448" w:rsidRPr="00A04257">
        <w:rPr>
          <w:rFonts w:ascii="Times New Roman" w:hAnsi="Times New Roman" w:cs="Times New Roman"/>
        </w:rPr>
        <w:t xml:space="preserve">largely </w:t>
      </w:r>
      <w:r w:rsidR="00315A8D" w:rsidRPr="00A04257">
        <w:rPr>
          <w:rFonts w:ascii="Times New Roman" w:hAnsi="Times New Roman" w:cs="Times New Roman"/>
        </w:rPr>
        <w:t>speculative</w:t>
      </w:r>
      <w:r w:rsidRPr="00A04257">
        <w:rPr>
          <w:rFonts w:ascii="Times New Roman" w:hAnsi="Times New Roman" w:cs="Times New Roman"/>
        </w:rPr>
        <w:t xml:space="preserve"> problems and lead to better outcomes for investors. </w:t>
      </w:r>
      <w:r w:rsidR="0097073E" w:rsidRPr="00A04257">
        <w:rPr>
          <w:rFonts w:ascii="Times New Roman" w:hAnsi="Times New Roman" w:cs="Times New Roman"/>
        </w:rPr>
        <w:t xml:space="preserve">To support the proposal, the SEC primarily relies on the over 2,300 public comments it received in response to its 2021 request for information and feedback flyer. These comments offered various perspectives on the purpose of DEPs, how investors interact with them, and reflections on potential regulatory actions. They also provided views on the benefits and risks related to firms’ use of DEPs and associated technologies. </w:t>
      </w:r>
    </w:p>
    <w:p w14:paraId="35BB5E59" w14:textId="0CA5A712" w:rsidR="0097073E" w:rsidRPr="00A04257" w:rsidRDefault="0097073E" w:rsidP="0097073E">
      <w:pPr>
        <w:rPr>
          <w:rFonts w:ascii="Times New Roman" w:hAnsi="Times New Roman" w:cs="Times New Roman"/>
        </w:rPr>
      </w:pPr>
      <w:r w:rsidRPr="00A04257">
        <w:rPr>
          <w:rFonts w:ascii="Times New Roman" w:hAnsi="Times New Roman" w:cs="Times New Roman"/>
        </w:rPr>
        <w:t xml:space="preserve">While the SEC has gathered a significant number of public comments and feedback, the evidence provided primarily consists of opinions and perspectives from various stakeholders. While these comments are valuable, they do not provide a robust empirical foundation with which to support the proposed regulatory requirements. </w:t>
      </w:r>
    </w:p>
    <w:p w14:paraId="124D56B9" w14:textId="77777777" w:rsidR="0035116E" w:rsidRPr="00A04257" w:rsidRDefault="00CE6AD0" w:rsidP="00CE6738">
      <w:pPr>
        <w:rPr>
          <w:rFonts w:ascii="Times New Roman" w:hAnsi="Times New Roman" w:cs="Times New Roman"/>
        </w:rPr>
      </w:pPr>
      <w:r w:rsidRPr="00A04257">
        <w:rPr>
          <w:rFonts w:ascii="Times New Roman" w:hAnsi="Times New Roman" w:cs="Times New Roman"/>
        </w:rPr>
        <w:t xml:space="preserve">Gathering opinions and feedback is essential, but to conclusively demonstrate the need for the proposed solution, there would </w:t>
      </w:r>
      <w:r w:rsidR="00547448" w:rsidRPr="00A04257">
        <w:rPr>
          <w:rFonts w:ascii="Times New Roman" w:hAnsi="Times New Roman" w:cs="Times New Roman"/>
        </w:rPr>
        <w:t>have</w:t>
      </w:r>
      <w:r w:rsidRPr="00A04257">
        <w:rPr>
          <w:rFonts w:ascii="Times New Roman" w:hAnsi="Times New Roman" w:cs="Times New Roman"/>
        </w:rPr>
        <w:t xml:space="preserve"> to be comprehensive empirical evidence showing a consistent pattern of malpractice across a significant portion of the industry and </w:t>
      </w:r>
      <w:r w:rsidR="00315A8D" w:rsidRPr="00A04257">
        <w:rPr>
          <w:rFonts w:ascii="Times New Roman" w:hAnsi="Times New Roman" w:cs="Times New Roman"/>
        </w:rPr>
        <w:t xml:space="preserve">supporting </w:t>
      </w:r>
      <w:r w:rsidRPr="00A04257">
        <w:rPr>
          <w:rFonts w:ascii="Times New Roman" w:hAnsi="Times New Roman" w:cs="Times New Roman"/>
        </w:rPr>
        <w:t>how the proposed rules would effectively mitigate these issues.</w:t>
      </w:r>
      <w:r w:rsidR="00547448" w:rsidRPr="00A04257">
        <w:rPr>
          <w:rFonts w:ascii="Times New Roman" w:hAnsi="Times New Roman" w:cs="Times New Roman"/>
        </w:rPr>
        <w:t xml:space="preserve"> </w:t>
      </w:r>
      <w:r w:rsidR="00D03A88" w:rsidRPr="00A04257">
        <w:rPr>
          <w:rFonts w:ascii="Times New Roman" w:hAnsi="Times New Roman" w:cs="Times New Roman"/>
        </w:rPr>
        <w:t xml:space="preserve">It has been said many times, and bears repeating here, that the plural of anecdote is not data. </w:t>
      </w:r>
    </w:p>
    <w:p w14:paraId="0A693D59" w14:textId="24F4E649" w:rsidR="009124BD" w:rsidRPr="00A04257" w:rsidRDefault="00547448" w:rsidP="00CE6738">
      <w:pPr>
        <w:rPr>
          <w:rFonts w:ascii="Times New Roman" w:hAnsi="Times New Roman" w:cs="Times New Roman"/>
        </w:rPr>
      </w:pPr>
      <w:r w:rsidRPr="00A04257">
        <w:rPr>
          <w:rFonts w:ascii="Times New Roman" w:hAnsi="Times New Roman" w:cs="Times New Roman"/>
        </w:rPr>
        <w:t xml:space="preserve">Moreover, the SEC should identify concrete metrics by which it </w:t>
      </w:r>
      <w:r w:rsidR="00AA5AFA" w:rsidRPr="00A04257">
        <w:rPr>
          <w:rFonts w:ascii="Times New Roman" w:hAnsi="Times New Roman" w:cs="Times New Roman"/>
        </w:rPr>
        <w:t>will</w:t>
      </w:r>
      <w:r w:rsidRPr="00A04257">
        <w:rPr>
          <w:rFonts w:ascii="Times New Roman" w:hAnsi="Times New Roman" w:cs="Times New Roman"/>
        </w:rPr>
        <w:t xml:space="preserve"> gauge whether the regulation is having its intended effects. Without concrete goals and tangible </w:t>
      </w:r>
      <w:r w:rsidR="00315A8D" w:rsidRPr="00A04257">
        <w:rPr>
          <w:rFonts w:ascii="Times New Roman" w:hAnsi="Times New Roman" w:cs="Times New Roman"/>
        </w:rPr>
        <w:t xml:space="preserve">markers </w:t>
      </w:r>
      <w:r w:rsidRPr="00A04257">
        <w:rPr>
          <w:rFonts w:ascii="Times New Roman" w:hAnsi="Times New Roman" w:cs="Times New Roman"/>
        </w:rPr>
        <w:t xml:space="preserve">of progress, it is unlikely the SEC even has a </w:t>
      </w:r>
      <w:r w:rsidR="00B17D90" w:rsidRPr="00A04257">
        <w:rPr>
          <w:rFonts w:ascii="Times New Roman" w:hAnsi="Times New Roman" w:cs="Times New Roman"/>
        </w:rPr>
        <w:t xml:space="preserve">concrete </w:t>
      </w:r>
      <w:r w:rsidRPr="00A04257">
        <w:rPr>
          <w:rFonts w:ascii="Times New Roman" w:hAnsi="Times New Roman" w:cs="Times New Roman"/>
        </w:rPr>
        <w:t xml:space="preserve">idea of </w:t>
      </w:r>
      <w:r w:rsidR="00AA5AFA" w:rsidRPr="00A04257">
        <w:rPr>
          <w:rFonts w:ascii="Times New Roman" w:hAnsi="Times New Roman" w:cs="Times New Roman"/>
        </w:rPr>
        <w:t xml:space="preserve">what </w:t>
      </w:r>
      <w:r w:rsidRPr="00A04257">
        <w:rPr>
          <w:rFonts w:ascii="Times New Roman" w:hAnsi="Times New Roman" w:cs="Times New Roman"/>
        </w:rPr>
        <w:t>it wants the regulation to achieve. In absence of clear goals, the regulation is unlikely to improve welfare for citizens.</w:t>
      </w:r>
    </w:p>
    <w:p w14:paraId="02633FB3" w14:textId="77777777" w:rsidR="00EE01B1" w:rsidRPr="00A04257" w:rsidRDefault="00EE01B1" w:rsidP="00CE6738">
      <w:pPr>
        <w:rPr>
          <w:rFonts w:ascii="Times New Roman" w:hAnsi="Times New Roman" w:cs="Times New Roman"/>
          <w:b/>
        </w:rPr>
      </w:pPr>
      <w:r w:rsidRPr="00A04257">
        <w:rPr>
          <w:rFonts w:ascii="Times New Roman" w:hAnsi="Times New Roman" w:cs="Times New Roman"/>
          <w:b/>
        </w:rPr>
        <w:t>The SEC fail</w:t>
      </w:r>
      <w:r w:rsidR="00A93F8A" w:rsidRPr="00A04257">
        <w:rPr>
          <w:rFonts w:ascii="Times New Roman" w:hAnsi="Times New Roman" w:cs="Times New Roman"/>
          <w:b/>
        </w:rPr>
        <w:t>s</w:t>
      </w:r>
      <w:r w:rsidRPr="00A04257">
        <w:rPr>
          <w:rFonts w:ascii="Times New Roman" w:hAnsi="Times New Roman" w:cs="Times New Roman"/>
          <w:b/>
        </w:rPr>
        <w:t xml:space="preserve"> to adequately consider alternatives to the proposed rule.</w:t>
      </w:r>
    </w:p>
    <w:p w14:paraId="348F6AA1" w14:textId="77777777" w:rsidR="00EE01B1" w:rsidRPr="00A04257" w:rsidRDefault="00EE01B1" w:rsidP="00EE01B1">
      <w:pPr>
        <w:rPr>
          <w:rFonts w:ascii="Times New Roman" w:hAnsi="Times New Roman" w:cs="Times New Roman"/>
        </w:rPr>
      </w:pPr>
      <w:r w:rsidRPr="00A04257">
        <w:rPr>
          <w:rFonts w:ascii="Times New Roman" w:hAnsi="Times New Roman" w:cs="Times New Roman"/>
        </w:rPr>
        <w:t xml:space="preserve">The SEC, in its rulemaking process, considered several alternatives to </w:t>
      </w:r>
      <w:r w:rsidR="00A93F8A" w:rsidRPr="00A04257">
        <w:rPr>
          <w:rFonts w:ascii="Times New Roman" w:hAnsi="Times New Roman" w:cs="Times New Roman"/>
        </w:rPr>
        <w:t>the regulation being formally proposed</w:t>
      </w:r>
      <w:r w:rsidRPr="00A04257">
        <w:rPr>
          <w:rFonts w:ascii="Times New Roman" w:hAnsi="Times New Roman" w:cs="Times New Roman"/>
        </w:rPr>
        <w:t>.</w:t>
      </w:r>
      <w:r w:rsidR="003F1221" w:rsidRPr="00A04257">
        <w:rPr>
          <w:rStyle w:val="FootnoteReference"/>
          <w:rFonts w:ascii="Times New Roman" w:hAnsi="Times New Roman" w:cs="Times New Roman"/>
        </w:rPr>
        <w:footnoteReference w:id="29"/>
      </w:r>
      <w:r w:rsidRPr="00A04257">
        <w:rPr>
          <w:rFonts w:ascii="Times New Roman" w:hAnsi="Times New Roman" w:cs="Times New Roman"/>
        </w:rPr>
        <w:t xml:space="preserve"> These include:</w:t>
      </w:r>
    </w:p>
    <w:p w14:paraId="7CFA6998" w14:textId="46419A44" w:rsidR="00525965" w:rsidRPr="00A04257" w:rsidRDefault="00525965" w:rsidP="00EE01B1">
      <w:pPr>
        <w:pStyle w:val="ListParagraph"/>
        <w:numPr>
          <w:ilvl w:val="0"/>
          <w:numId w:val="1"/>
        </w:numPr>
        <w:rPr>
          <w:rFonts w:ascii="Times New Roman" w:hAnsi="Times New Roman" w:cs="Times New Roman"/>
        </w:rPr>
      </w:pPr>
      <w:r w:rsidRPr="00A04257">
        <w:rPr>
          <w:rFonts w:ascii="Times New Roman" w:hAnsi="Times New Roman" w:cs="Times New Roman"/>
          <w:i/>
        </w:rPr>
        <w:t xml:space="preserve">Independent </w:t>
      </w:r>
      <w:r w:rsidR="009F3E6A" w:rsidRPr="00A04257">
        <w:rPr>
          <w:rFonts w:ascii="Times New Roman" w:hAnsi="Times New Roman" w:cs="Times New Roman"/>
          <w:i/>
        </w:rPr>
        <w:t>third</w:t>
      </w:r>
      <w:r w:rsidRPr="00A04257">
        <w:rPr>
          <w:rFonts w:ascii="Times New Roman" w:hAnsi="Times New Roman" w:cs="Times New Roman"/>
          <w:i/>
        </w:rPr>
        <w:t>-</w:t>
      </w:r>
      <w:r w:rsidR="009F3E6A" w:rsidRPr="00A04257">
        <w:rPr>
          <w:rFonts w:ascii="Times New Roman" w:hAnsi="Times New Roman" w:cs="Times New Roman"/>
          <w:i/>
        </w:rPr>
        <w:t>party analyses</w:t>
      </w:r>
      <w:r w:rsidRPr="00A04257">
        <w:rPr>
          <w:rFonts w:ascii="Times New Roman" w:hAnsi="Times New Roman" w:cs="Times New Roman"/>
        </w:rPr>
        <w:t>: Allow (or require) firms to use external experts to check if they</w:t>
      </w:r>
      <w:r w:rsidR="00AA5AFA" w:rsidRPr="00A04257">
        <w:rPr>
          <w:rFonts w:ascii="Times New Roman" w:hAnsi="Times New Roman" w:cs="Times New Roman"/>
        </w:rPr>
        <w:t>’</w:t>
      </w:r>
      <w:r w:rsidRPr="00A04257">
        <w:rPr>
          <w:rFonts w:ascii="Times New Roman" w:hAnsi="Times New Roman" w:cs="Times New Roman"/>
        </w:rPr>
        <w:t xml:space="preserve">re following the rules correctly. </w:t>
      </w:r>
    </w:p>
    <w:p w14:paraId="2DB1EB86" w14:textId="5C4A1101" w:rsidR="00C9294E" w:rsidRPr="00A04257" w:rsidRDefault="00C9294E" w:rsidP="00EE01B1">
      <w:pPr>
        <w:pStyle w:val="ListParagraph"/>
        <w:numPr>
          <w:ilvl w:val="0"/>
          <w:numId w:val="1"/>
        </w:numPr>
        <w:rPr>
          <w:rFonts w:ascii="Times New Roman" w:hAnsi="Times New Roman" w:cs="Times New Roman"/>
        </w:rPr>
      </w:pPr>
      <w:r w:rsidRPr="00A04257">
        <w:rPr>
          <w:rFonts w:ascii="Times New Roman" w:hAnsi="Times New Roman" w:cs="Times New Roman"/>
          <w:i/>
        </w:rPr>
        <w:t xml:space="preserve">Senior </w:t>
      </w:r>
      <w:r w:rsidR="009F3E6A" w:rsidRPr="00A04257">
        <w:rPr>
          <w:rFonts w:ascii="Times New Roman" w:hAnsi="Times New Roman" w:cs="Times New Roman"/>
          <w:i/>
        </w:rPr>
        <w:t>personnel involvement</w:t>
      </w:r>
      <w:r w:rsidRPr="00A04257">
        <w:rPr>
          <w:rFonts w:ascii="Times New Roman" w:hAnsi="Times New Roman" w:cs="Times New Roman"/>
        </w:rPr>
        <w:t xml:space="preserve">: Make sure that top people in the firm, especially those who know a lot about technology, are involved in setting up and checking these </w:t>
      </w:r>
      <w:r w:rsidR="0030759E" w:rsidRPr="00A04257">
        <w:rPr>
          <w:rFonts w:ascii="Times New Roman" w:hAnsi="Times New Roman" w:cs="Times New Roman"/>
        </w:rPr>
        <w:t>policies</w:t>
      </w:r>
      <w:r w:rsidRPr="00A04257">
        <w:rPr>
          <w:rFonts w:ascii="Times New Roman" w:hAnsi="Times New Roman" w:cs="Times New Roman"/>
        </w:rPr>
        <w:t>.</w:t>
      </w:r>
    </w:p>
    <w:p w14:paraId="1DA53E89" w14:textId="30A19424" w:rsidR="00C9294E" w:rsidRPr="00A04257" w:rsidRDefault="00C9294E" w:rsidP="00EE01B1">
      <w:pPr>
        <w:pStyle w:val="ListParagraph"/>
        <w:numPr>
          <w:ilvl w:val="0"/>
          <w:numId w:val="1"/>
        </w:numPr>
        <w:rPr>
          <w:rFonts w:ascii="Times New Roman" w:hAnsi="Times New Roman" w:cs="Times New Roman"/>
        </w:rPr>
      </w:pPr>
      <w:r w:rsidRPr="00A04257">
        <w:rPr>
          <w:rFonts w:ascii="Times New Roman" w:hAnsi="Times New Roman" w:cs="Times New Roman"/>
          <w:i/>
        </w:rPr>
        <w:t xml:space="preserve">Exclusion for </w:t>
      </w:r>
      <w:r w:rsidR="009F3E6A" w:rsidRPr="00A04257">
        <w:rPr>
          <w:rFonts w:ascii="Times New Roman" w:hAnsi="Times New Roman" w:cs="Times New Roman"/>
          <w:i/>
        </w:rPr>
        <w:t>large datasets</w:t>
      </w:r>
      <w:r w:rsidRPr="00A04257">
        <w:rPr>
          <w:rFonts w:ascii="Times New Roman" w:hAnsi="Times New Roman" w:cs="Times New Roman"/>
        </w:rPr>
        <w:t xml:space="preserve">: If a technology uses big sets of data and the firm believes that this data </w:t>
      </w:r>
      <w:r w:rsidR="00DB0727" w:rsidRPr="00A04257">
        <w:rPr>
          <w:rFonts w:ascii="Times New Roman" w:hAnsi="Times New Roman" w:cs="Times New Roman"/>
        </w:rPr>
        <w:t xml:space="preserve">doesn’t </w:t>
      </w:r>
      <w:r w:rsidRPr="00A04257">
        <w:rPr>
          <w:rFonts w:ascii="Times New Roman" w:hAnsi="Times New Roman" w:cs="Times New Roman"/>
        </w:rPr>
        <w:t xml:space="preserve">favor the </w:t>
      </w:r>
      <w:r w:rsidR="00DB0727" w:rsidRPr="00A04257">
        <w:rPr>
          <w:rFonts w:ascii="Times New Roman" w:hAnsi="Times New Roman" w:cs="Times New Roman"/>
        </w:rPr>
        <w:t xml:space="preserve">company’s </w:t>
      </w:r>
      <w:r w:rsidRPr="00A04257">
        <w:rPr>
          <w:rFonts w:ascii="Times New Roman" w:hAnsi="Times New Roman" w:cs="Times New Roman"/>
        </w:rPr>
        <w:t>interests, then that technology might be exempted from some checks.</w:t>
      </w:r>
    </w:p>
    <w:p w14:paraId="675CD2DA" w14:textId="0A092FDA" w:rsidR="00950FCA" w:rsidRPr="00A04257" w:rsidRDefault="00950FCA" w:rsidP="00EE01B1">
      <w:pPr>
        <w:pStyle w:val="ListParagraph"/>
        <w:numPr>
          <w:ilvl w:val="0"/>
          <w:numId w:val="1"/>
        </w:numPr>
        <w:rPr>
          <w:rFonts w:ascii="Times New Roman" w:hAnsi="Times New Roman" w:cs="Times New Roman"/>
        </w:rPr>
      </w:pPr>
      <w:r w:rsidRPr="00A04257">
        <w:rPr>
          <w:rFonts w:ascii="Times New Roman" w:hAnsi="Times New Roman" w:cs="Times New Roman"/>
          <w:i/>
        </w:rPr>
        <w:t xml:space="preserve">Limiting </w:t>
      </w:r>
      <w:r w:rsidR="009F3E6A" w:rsidRPr="00A04257">
        <w:rPr>
          <w:rFonts w:ascii="Times New Roman" w:hAnsi="Times New Roman" w:cs="Times New Roman"/>
          <w:i/>
        </w:rPr>
        <w:t xml:space="preserve">scope </w:t>
      </w:r>
      <w:r w:rsidRPr="00A04257">
        <w:rPr>
          <w:rFonts w:ascii="Times New Roman" w:hAnsi="Times New Roman" w:cs="Times New Roman"/>
          <w:i/>
        </w:rPr>
        <w:t xml:space="preserve">of </w:t>
      </w:r>
      <w:r w:rsidR="009F3E6A" w:rsidRPr="00A04257">
        <w:rPr>
          <w:rFonts w:ascii="Times New Roman" w:hAnsi="Times New Roman" w:cs="Times New Roman"/>
          <w:i/>
        </w:rPr>
        <w:t>rules</w:t>
      </w:r>
      <w:r w:rsidRPr="00A04257">
        <w:rPr>
          <w:rFonts w:ascii="Times New Roman" w:hAnsi="Times New Roman" w:cs="Times New Roman"/>
        </w:rPr>
        <w:t xml:space="preserve">: Apply the new rules and record-keeping changes only to technologies used by broker-dealers that </w:t>
      </w:r>
      <w:r w:rsidR="00DB0727" w:rsidRPr="00A04257">
        <w:rPr>
          <w:rFonts w:ascii="Times New Roman" w:hAnsi="Times New Roman" w:cs="Times New Roman"/>
        </w:rPr>
        <w:t xml:space="preserve">don’t </w:t>
      </w:r>
      <w:r w:rsidRPr="00A04257">
        <w:rPr>
          <w:rFonts w:ascii="Times New Roman" w:hAnsi="Times New Roman" w:cs="Times New Roman"/>
        </w:rPr>
        <w:t xml:space="preserve">make specific investment suggestions. </w:t>
      </w:r>
    </w:p>
    <w:p w14:paraId="6F11E12A" w14:textId="227CF406" w:rsidR="00950FCA" w:rsidRPr="00A04257" w:rsidRDefault="00950FCA" w:rsidP="00EE01B1">
      <w:pPr>
        <w:pStyle w:val="ListParagraph"/>
        <w:numPr>
          <w:ilvl w:val="0"/>
          <w:numId w:val="1"/>
        </w:numPr>
        <w:rPr>
          <w:rFonts w:ascii="Times New Roman" w:hAnsi="Times New Roman" w:cs="Times New Roman"/>
        </w:rPr>
      </w:pPr>
      <w:r w:rsidRPr="00A04257">
        <w:rPr>
          <w:rFonts w:ascii="Times New Roman" w:hAnsi="Times New Roman" w:cs="Times New Roman"/>
          <w:i/>
        </w:rPr>
        <w:t xml:space="preserve">Regular </w:t>
      </w:r>
      <w:r w:rsidR="009F3E6A" w:rsidRPr="00A04257">
        <w:rPr>
          <w:rFonts w:ascii="Times New Roman" w:hAnsi="Times New Roman" w:cs="Times New Roman"/>
          <w:i/>
        </w:rPr>
        <w:t xml:space="preserve">testing </w:t>
      </w:r>
      <w:r w:rsidRPr="00A04257">
        <w:rPr>
          <w:rFonts w:ascii="Times New Roman" w:hAnsi="Times New Roman" w:cs="Times New Roman"/>
          <w:i/>
        </w:rPr>
        <w:t xml:space="preserve">of </w:t>
      </w:r>
      <w:r w:rsidR="009F3E6A" w:rsidRPr="00A04257">
        <w:rPr>
          <w:rFonts w:ascii="Times New Roman" w:hAnsi="Times New Roman" w:cs="Times New Roman"/>
          <w:i/>
        </w:rPr>
        <w:t>technologies</w:t>
      </w:r>
      <w:r w:rsidRPr="00A04257">
        <w:rPr>
          <w:rFonts w:ascii="Times New Roman" w:hAnsi="Times New Roman" w:cs="Times New Roman"/>
        </w:rPr>
        <w:t xml:space="preserve">: Firms should check their technologies regularly, </w:t>
      </w:r>
      <w:r w:rsidR="00670E93" w:rsidRPr="00A04257">
        <w:rPr>
          <w:rFonts w:ascii="Times New Roman" w:hAnsi="Times New Roman" w:cs="Times New Roman"/>
        </w:rPr>
        <w:t xml:space="preserve">perhaps </w:t>
      </w:r>
      <w:r w:rsidRPr="00A04257">
        <w:rPr>
          <w:rFonts w:ascii="Times New Roman" w:hAnsi="Times New Roman" w:cs="Times New Roman"/>
        </w:rPr>
        <w:t xml:space="preserve">once a year or at some other set interval. </w:t>
      </w:r>
    </w:p>
    <w:p w14:paraId="1BF7FEA6" w14:textId="2EAA5CD4" w:rsidR="00950FCA" w:rsidRPr="00A04257" w:rsidRDefault="00950FCA" w:rsidP="00EE01B1">
      <w:pPr>
        <w:pStyle w:val="ListParagraph"/>
        <w:numPr>
          <w:ilvl w:val="0"/>
          <w:numId w:val="1"/>
        </w:numPr>
        <w:rPr>
          <w:rFonts w:ascii="Times New Roman" w:hAnsi="Times New Roman" w:cs="Times New Roman"/>
        </w:rPr>
      </w:pPr>
      <w:r w:rsidRPr="00A04257">
        <w:rPr>
          <w:rFonts w:ascii="Times New Roman" w:hAnsi="Times New Roman" w:cs="Times New Roman"/>
          <w:i/>
        </w:rPr>
        <w:t xml:space="preserve">Standardized </w:t>
      </w:r>
      <w:r w:rsidR="009F3E6A" w:rsidRPr="00A04257">
        <w:rPr>
          <w:rFonts w:ascii="Times New Roman" w:hAnsi="Times New Roman" w:cs="Times New Roman"/>
          <w:i/>
        </w:rPr>
        <w:t>disclosure</w:t>
      </w:r>
      <w:r w:rsidRPr="00A04257">
        <w:rPr>
          <w:rFonts w:ascii="Times New Roman" w:hAnsi="Times New Roman" w:cs="Times New Roman"/>
        </w:rPr>
        <w:t xml:space="preserve">: Firms should give investors a standard set of information about any conflicts of interest related to these technologies. </w:t>
      </w:r>
    </w:p>
    <w:p w14:paraId="13F0D97C" w14:textId="6B5009EB" w:rsidR="0021266B" w:rsidRPr="00A04257" w:rsidRDefault="00EE01B1" w:rsidP="00EE01B1">
      <w:pPr>
        <w:rPr>
          <w:rFonts w:ascii="Times New Roman" w:hAnsi="Times New Roman" w:cs="Times New Roman"/>
        </w:rPr>
      </w:pPr>
      <w:r w:rsidRPr="00A04257">
        <w:rPr>
          <w:rFonts w:ascii="Times New Roman" w:hAnsi="Times New Roman" w:cs="Times New Roman"/>
        </w:rPr>
        <w:t>While the SEC</w:t>
      </w:r>
      <w:r w:rsidR="00950FCA" w:rsidRPr="00A04257">
        <w:rPr>
          <w:rFonts w:ascii="Times New Roman" w:hAnsi="Times New Roman" w:cs="Times New Roman"/>
        </w:rPr>
        <w:t xml:space="preserve"> should be </w:t>
      </w:r>
      <w:r w:rsidR="003D70C1">
        <w:rPr>
          <w:rFonts w:ascii="Times New Roman" w:hAnsi="Times New Roman" w:cs="Times New Roman"/>
        </w:rPr>
        <w:t>given credit</w:t>
      </w:r>
      <w:r w:rsidR="00950FCA" w:rsidRPr="00A04257">
        <w:rPr>
          <w:rFonts w:ascii="Times New Roman" w:hAnsi="Times New Roman" w:cs="Times New Roman"/>
        </w:rPr>
        <w:t xml:space="preserve"> for at least</w:t>
      </w:r>
      <w:r w:rsidRPr="00A04257">
        <w:rPr>
          <w:rFonts w:ascii="Times New Roman" w:hAnsi="Times New Roman" w:cs="Times New Roman"/>
        </w:rPr>
        <w:t xml:space="preserve"> </w:t>
      </w:r>
      <w:r w:rsidRPr="00A04257">
        <w:rPr>
          <w:rFonts w:ascii="Times New Roman" w:hAnsi="Times New Roman" w:cs="Times New Roman"/>
          <w:i/>
        </w:rPr>
        <w:t>list</w:t>
      </w:r>
      <w:r w:rsidR="00950FCA" w:rsidRPr="00A04257">
        <w:rPr>
          <w:rFonts w:ascii="Times New Roman" w:hAnsi="Times New Roman" w:cs="Times New Roman"/>
          <w:i/>
        </w:rPr>
        <w:t>ing</w:t>
      </w:r>
      <w:r w:rsidRPr="00A04257">
        <w:rPr>
          <w:rFonts w:ascii="Times New Roman" w:hAnsi="Times New Roman" w:cs="Times New Roman"/>
        </w:rPr>
        <w:t xml:space="preserve"> </w:t>
      </w:r>
      <w:r w:rsidR="00844DDA" w:rsidRPr="00A04257">
        <w:rPr>
          <w:rFonts w:ascii="Times New Roman" w:hAnsi="Times New Roman" w:cs="Times New Roman"/>
        </w:rPr>
        <w:t>these six</w:t>
      </w:r>
      <w:r w:rsidRPr="00A04257">
        <w:rPr>
          <w:rFonts w:ascii="Times New Roman" w:hAnsi="Times New Roman" w:cs="Times New Roman"/>
        </w:rPr>
        <w:t xml:space="preserve"> alternatives, there is no evidence the </w:t>
      </w:r>
      <w:r w:rsidR="003F1221" w:rsidRPr="00A04257">
        <w:rPr>
          <w:rFonts w:ascii="Times New Roman" w:hAnsi="Times New Roman" w:cs="Times New Roman"/>
        </w:rPr>
        <w:t xml:space="preserve">alternatives </w:t>
      </w:r>
      <w:r w:rsidRPr="00A04257">
        <w:rPr>
          <w:rFonts w:ascii="Times New Roman" w:hAnsi="Times New Roman" w:cs="Times New Roman"/>
        </w:rPr>
        <w:t>were seriously considered as there are notable gaps in the</w:t>
      </w:r>
      <w:r w:rsidR="00670E93" w:rsidRPr="00A04257">
        <w:rPr>
          <w:rFonts w:ascii="Times New Roman" w:hAnsi="Times New Roman" w:cs="Times New Roman"/>
        </w:rPr>
        <w:t xml:space="preserve"> agency’s</w:t>
      </w:r>
      <w:r w:rsidRPr="00A04257">
        <w:rPr>
          <w:rFonts w:ascii="Times New Roman" w:hAnsi="Times New Roman" w:cs="Times New Roman"/>
        </w:rPr>
        <w:t xml:space="preserve"> evaluation. For </w:t>
      </w:r>
      <w:r w:rsidR="003F509A" w:rsidRPr="00A04257">
        <w:rPr>
          <w:rFonts w:ascii="Times New Roman" w:hAnsi="Times New Roman" w:cs="Times New Roman"/>
        </w:rPr>
        <w:t>one thing</w:t>
      </w:r>
      <w:r w:rsidRPr="00A04257">
        <w:rPr>
          <w:rFonts w:ascii="Times New Roman" w:hAnsi="Times New Roman" w:cs="Times New Roman"/>
        </w:rPr>
        <w:t>, the SEC failed to estimate the costs of any of the alternatives.</w:t>
      </w:r>
      <w:r w:rsidR="00844DDA" w:rsidRPr="00A04257">
        <w:rPr>
          <w:rFonts w:ascii="Times New Roman" w:hAnsi="Times New Roman" w:cs="Times New Roman"/>
        </w:rPr>
        <w:t xml:space="preserve"> </w:t>
      </w:r>
    </w:p>
    <w:p w14:paraId="19D41FD9" w14:textId="078EAE5A" w:rsidR="0021266B" w:rsidRPr="00A04257" w:rsidRDefault="0021266B" w:rsidP="00EE01B1">
      <w:pPr>
        <w:rPr>
          <w:rFonts w:ascii="Times New Roman" w:hAnsi="Times New Roman" w:cs="Times New Roman"/>
        </w:rPr>
      </w:pPr>
      <w:r w:rsidRPr="00A04257">
        <w:rPr>
          <w:rFonts w:ascii="Times New Roman" w:hAnsi="Times New Roman" w:cs="Times New Roman"/>
        </w:rPr>
        <w:lastRenderedPageBreak/>
        <w:t>By contrast, t</w:t>
      </w:r>
      <w:r w:rsidR="00844DDA" w:rsidRPr="00A04257">
        <w:rPr>
          <w:rFonts w:ascii="Times New Roman" w:hAnsi="Times New Roman" w:cs="Times New Roman"/>
        </w:rPr>
        <w:t xml:space="preserve">he </w:t>
      </w:r>
      <w:r w:rsidR="003F509A" w:rsidRPr="00A04257">
        <w:rPr>
          <w:rFonts w:ascii="Times New Roman" w:hAnsi="Times New Roman" w:cs="Times New Roman"/>
        </w:rPr>
        <w:t xml:space="preserve">SEC did estimate the costs of the </w:t>
      </w:r>
      <w:r w:rsidR="00844DDA" w:rsidRPr="00A04257">
        <w:rPr>
          <w:rFonts w:ascii="Times New Roman" w:hAnsi="Times New Roman" w:cs="Times New Roman"/>
        </w:rPr>
        <w:t>proposed rule</w:t>
      </w:r>
      <w:r w:rsidRPr="00A04257">
        <w:rPr>
          <w:rFonts w:ascii="Times New Roman" w:hAnsi="Times New Roman" w:cs="Times New Roman"/>
        </w:rPr>
        <w:t>. For simple covered technology firms, the SEC estimate</w:t>
      </w:r>
      <w:r w:rsidR="00AA5AFA" w:rsidRPr="00A04257">
        <w:rPr>
          <w:rFonts w:ascii="Times New Roman" w:hAnsi="Times New Roman" w:cs="Times New Roman"/>
        </w:rPr>
        <w:t>s</w:t>
      </w:r>
      <w:r w:rsidRPr="00A04257">
        <w:rPr>
          <w:rFonts w:ascii="Times New Roman" w:hAnsi="Times New Roman" w:cs="Times New Roman"/>
        </w:rPr>
        <w:t xml:space="preserve"> the initial cost of the rule at $180 million with $90 million in annual costs thereafter ($11,150 and $5,575 per firm</w:t>
      </w:r>
      <w:r w:rsidR="001E5D1E" w:rsidRPr="00A04257">
        <w:rPr>
          <w:rFonts w:ascii="Times New Roman" w:hAnsi="Times New Roman" w:cs="Times New Roman"/>
        </w:rPr>
        <w:t>,</w:t>
      </w:r>
      <w:r w:rsidRPr="00A04257">
        <w:rPr>
          <w:rFonts w:ascii="Times New Roman" w:hAnsi="Times New Roman" w:cs="Times New Roman"/>
        </w:rPr>
        <w:t xml:space="preserve"> respectively). Meanwhile, for complex covered technology firms, initial costs are estimated at $281 million with $140 million in annual costs thereafter ($156,100 and $78,050 on a per-firm basis). </w:t>
      </w:r>
    </w:p>
    <w:p w14:paraId="79D68B57" w14:textId="4C9B229D" w:rsidR="00EE01B1" w:rsidRPr="00A04257" w:rsidRDefault="0021266B" w:rsidP="00EE01B1">
      <w:pPr>
        <w:rPr>
          <w:rFonts w:ascii="Times New Roman" w:hAnsi="Times New Roman" w:cs="Times New Roman"/>
        </w:rPr>
      </w:pPr>
      <w:r w:rsidRPr="00A04257">
        <w:rPr>
          <w:rFonts w:ascii="Times New Roman" w:hAnsi="Times New Roman" w:cs="Times New Roman"/>
        </w:rPr>
        <w:t>However, w</w:t>
      </w:r>
      <w:r w:rsidR="00EE01B1" w:rsidRPr="00A04257">
        <w:rPr>
          <w:rFonts w:ascii="Times New Roman" w:hAnsi="Times New Roman" w:cs="Times New Roman"/>
        </w:rPr>
        <w:t xml:space="preserve">ithout a clear understanding of the costs </w:t>
      </w:r>
      <w:r w:rsidR="003F509A" w:rsidRPr="00A04257">
        <w:rPr>
          <w:rFonts w:ascii="Times New Roman" w:hAnsi="Times New Roman" w:cs="Times New Roman"/>
        </w:rPr>
        <w:t xml:space="preserve">and effectiveness </w:t>
      </w:r>
      <w:r w:rsidR="00EE01B1" w:rsidRPr="00A04257">
        <w:rPr>
          <w:rFonts w:ascii="Times New Roman" w:hAnsi="Times New Roman" w:cs="Times New Roman"/>
        </w:rPr>
        <w:t>associated with each alternative, it</w:t>
      </w:r>
      <w:r w:rsidR="00786088" w:rsidRPr="00A04257">
        <w:rPr>
          <w:rFonts w:ascii="Times New Roman" w:hAnsi="Times New Roman" w:cs="Times New Roman"/>
        </w:rPr>
        <w:t xml:space="preserve"> i</w:t>
      </w:r>
      <w:r w:rsidR="00EE01B1" w:rsidRPr="00A04257">
        <w:rPr>
          <w:rFonts w:ascii="Times New Roman" w:hAnsi="Times New Roman" w:cs="Times New Roman"/>
        </w:rPr>
        <w:t>s challenging to make an</w:t>
      </w:r>
      <w:r w:rsidRPr="00A04257">
        <w:rPr>
          <w:rFonts w:ascii="Times New Roman" w:hAnsi="Times New Roman" w:cs="Times New Roman"/>
        </w:rPr>
        <w:t>y</w:t>
      </w:r>
      <w:r w:rsidR="00EE01B1" w:rsidRPr="00A04257">
        <w:rPr>
          <w:rFonts w:ascii="Times New Roman" w:hAnsi="Times New Roman" w:cs="Times New Roman"/>
        </w:rPr>
        <w:t xml:space="preserve"> informed decision about which option is most efficient. </w:t>
      </w:r>
      <w:r w:rsidRPr="00A04257">
        <w:rPr>
          <w:rFonts w:ascii="Times New Roman" w:hAnsi="Times New Roman" w:cs="Times New Roman"/>
        </w:rPr>
        <w:t xml:space="preserve">It is </w:t>
      </w:r>
      <w:r w:rsidR="00DB0727" w:rsidRPr="00A04257">
        <w:rPr>
          <w:rFonts w:ascii="Times New Roman" w:hAnsi="Times New Roman" w:cs="Times New Roman"/>
        </w:rPr>
        <w:t xml:space="preserve">fairly </w:t>
      </w:r>
      <w:r w:rsidRPr="00A04257">
        <w:rPr>
          <w:rFonts w:ascii="Times New Roman" w:hAnsi="Times New Roman" w:cs="Times New Roman"/>
        </w:rPr>
        <w:t xml:space="preserve">clear </w:t>
      </w:r>
      <w:r w:rsidR="00DB0727" w:rsidRPr="00A04257">
        <w:rPr>
          <w:rFonts w:ascii="Times New Roman" w:hAnsi="Times New Roman" w:cs="Times New Roman"/>
        </w:rPr>
        <w:t>in some cases that</w:t>
      </w:r>
      <w:r w:rsidRPr="00A04257">
        <w:rPr>
          <w:rFonts w:ascii="Times New Roman" w:hAnsi="Times New Roman" w:cs="Times New Roman"/>
        </w:rPr>
        <w:t xml:space="preserve"> the alternatives </w:t>
      </w:r>
      <w:r w:rsidR="00DB0727" w:rsidRPr="00A04257">
        <w:rPr>
          <w:rFonts w:ascii="Times New Roman" w:hAnsi="Times New Roman" w:cs="Times New Roman"/>
        </w:rPr>
        <w:t xml:space="preserve">listed </w:t>
      </w:r>
      <w:r w:rsidRPr="00A04257">
        <w:rPr>
          <w:rFonts w:ascii="Times New Roman" w:hAnsi="Times New Roman" w:cs="Times New Roman"/>
        </w:rPr>
        <w:t>are more or less burdensome than the proposed rule. That said, t</w:t>
      </w:r>
      <w:r w:rsidR="00EE01B1" w:rsidRPr="00A04257">
        <w:rPr>
          <w:rFonts w:ascii="Times New Roman" w:hAnsi="Times New Roman" w:cs="Times New Roman"/>
        </w:rPr>
        <w:t xml:space="preserve">he SEC did not estimate </w:t>
      </w:r>
      <w:r w:rsidR="00DB0727" w:rsidRPr="00A04257">
        <w:rPr>
          <w:rFonts w:ascii="Times New Roman" w:hAnsi="Times New Roman" w:cs="Times New Roman"/>
        </w:rPr>
        <w:t xml:space="preserve">the </w:t>
      </w:r>
      <w:r w:rsidR="00EE01B1" w:rsidRPr="00A04257">
        <w:rPr>
          <w:rFonts w:ascii="Times New Roman" w:hAnsi="Times New Roman" w:cs="Times New Roman"/>
        </w:rPr>
        <w:t xml:space="preserve">benefits </w:t>
      </w:r>
      <w:r w:rsidR="00AA5AFA" w:rsidRPr="00A04257">
        <w:rPr>
          <w:rFonts w:ascii="Times New Roman" w:hAnsi="Times New Roman" w:cs="Times New Roman"/>
        </w:rPr>
        <w:t>of</w:t>
      </w:r>
      <w:r w:rsidR="00EE01B1" w:rsidRPr="00A04257">
        <w:rPr>
          <w:rFonts w:ascii="Times New Roman" w:hAnsi="Times New Roman" w:cs="Times New Roman"/>
        </w:rPr>
        <w:t xml:space="preserve"> any of the alternatives, including the proposed rule itself. This omission is significant because, without a clear understanding of the potential benefits, it</w:t>
      </w:r>
      <w:r w:rsidR="00DB0727" w:rsidRPr="00A04257">
        <w:rPr>
          <w:rFonts w:ascii="Times New Roman" w:hAnsi="Times New Roman" w:cs="Times New Roman"/>
        </w:rPr>
        <w:t xml:space="preserve"> i</w:t>
      </w:r>
      <w:r w:rsidR="00EE01B1" w:rsidRPr="00A04257">
        <w:rPr>
          <w:rFonts w:ascii="Times New Roman" w:hAnsi="Times New Roman" w:cs="Times New Roman"/>
        </w:rPr>
        <w:t xml:space="preserve">s impossible to weigh the pros and cons of each alternative </w:t>
      </w:r>
      <w:r w:rsidRPr="00A04257">
        <w:rPr>
          <w:rFonts w:ascii="Times New Roman" w:hAnsi="Times New Roman" w:cs="Times New Roman"/>
        </w:rPr>
        <w:t>to identify the most efficient solution.</w:t>
      </w:r>
    </w:p>
    <w:p w14:paraId="36AC7BB2" w14:textId="768BCDE7" w:rsidR="00EE01B1" w:rsidRPr="00A04257" w:rsidRDefault="00EE01B1" w:rsidP="00CE6738">
      <w:pPr>
        <w:rPr>
          <w:rFonts w:ascii="Times New Roman" w:hAnsi="Times New Roman" w:cs="Times New Roman"/>
        </w:rPr>
      </w:pPr>
      <w:r w:rsidRPr="00A04257">
        <w:rPr>
          <w:rFonts w:ascii="Times New Roman" w:hAnsi="Times New Roman" w:cs="Times New Roman"/>
        </w:rPr>
        <w:t>Given the lack of comprehensive cost</w:t>
      </w:r>
      <w:r w:rsidR="003428CB" w:rsidRPr="00A04257">
        <w:rPr>
          <w:rFonts w:ascii="Times New Roman" w:hAnsi="Times New Roman" w:cs="Times New Roman"/>
        </w:rPr>
        <w:t>-</w:t>
      </w:r>
      <w:r w:rsidRPr="00A04257">
        <w:rPr>
          <w:rFonts w:ascii="Times New Roman" w:hAnsi="Times New Roman" w:cs="Times New Roman"/>
        </w:rPr>
        <w:t xml:space="preserve">benefit analysis for each alternative, </w:t>
      </w:r>
      <w:r w:rsidR="00593180" w:rsidRPr="00A04257">
        <w:rPr>
          <w:rFonts w:ascii="Times New Roman" w:hAnsi="Times New Roman" w:cs="Times New Roman"/>
        </w:rPr>
        <w:t xml:space="preserve">there is </w:t>
      </w:r>
      <w:r w:rsidRPr="00A04257">
        <w:rPr>
          <w:rFonts w:ascii="Times New Roman" w:hAnsi="Times New Roman" w:cs="Times New Roman"/>
        </w:rPr>
        <w:t xml:space="preserve">no concrete evidence that the </w:t>
      </w:r>
      <w:r w:rsidR="00593180" w:rsidRPr="00A04257">
        <w:rPr>
          <w:rFonts w:ascii="Times New Roman" w:hAnsi="Times New Roman" w:cs="Times New Roman"/>
        </w:rPr>
        <w:t xml:space="preserve">SEC’s </w:t>
      </w:r>
      <w:r w:rsidRPr="00A04257">
        <w:rPr>
          <w:rFonts w:ascii="Times New Roman" w:hAnsi="Times New Roman" w:cs="Times New Roman"/>
        </w:rPr>
        <w:t xml:space="preserve">chosen proposal is the most efficient option. In fact, the absence of </w:t>
      </w:r>
      <w:r w:rsidR="003428CB" w:rsidRPr="00A04257">
        <w:rPr>
          <w:rFonts w:ascii="Times New Roman" w:hAnsi="Times New Roman" w:cs="Times New Roman"/>
        </w:rPr>
        <w:t>meaningful benefit</w:t>
      </w:r>
      <w:r w:rsidRPr="00A04257">
        <w:rPr>
          <w:rFonts w:ascii="Times New Roman" w:hAnsi="Times New Roman" w:cs="Times New Roman"/>
        </w:rPr>
        <w:t xml:space="preserve"> </w:t>
      </w:r>
      <w:r w:rsidR="00470E16" w:rsidRPr="00A04257">
        <w:rPr>
          <w:rFonts w:ascii="Times New Roman" w:hAnsi="Times New Roman" w:cs="Times New Roman"/>
        </w:rPr>
        <w:t>estimates</w:t>
      </w:r>
      <w:r w:rsidRPr="00A04257">
        <w:rPr>
          <w:rFonts w:ascii="Times New Roman" w:hAnsi="Times New Roman" w:cs="Times New Roman"/>
        </w:rPr>
        <w:t xml:space="preserve"> might indicate that the proposed rule, and the alternatives </w:t>
      </w:r>
      <w:r w:rsidR="00B14F5D" w:rsidRPr="00A04257">
        <w:rPr>
          <w:rFonts w:ascii="Times New Roman" w:hAnsi="Times New Roman" w:cs="Times New Roman"/>
        </w:rPr>
        <w:t>listed</w:t>
      </w:r>
      <w:r w:rsidRPr="00A04257">
        <w:rPr>
          <w:rFonts w:ascii="Times New Roman" w:hAnsi="Times New Roman" w:cs="Times New Roman"/>
        </w:rPr>
        <w:t xml:space="preserve">, may not yield any meaningful benefits, suggesting inefficiency in the </w:t>
      </w:r>
      <w:r w:rsidR="00F15269" w:rsidRPr="00A04257">
        <w:rPr>
          <w:rFonts w:ascii="Times New Roman" w:hAnsi="Times New Roman" w:cs="Times New Roman"/>
        </w:rPr>
        <w:t xml:space="preserve">SEC’s </w:t>
      </w:r>
      <w:r w:rsidRPr="00A04257">
        <w:rPr>
          <w:rFonts w:ascii="Times New Roman" w:hAnsi="Times New Roman" w:cs="Times New Roman"/>
        </w:rPr>
        <w:t>proposal.</w:t>
      </w:r>
      <w:r w:rsidR="003428CB" w:rsidRPr="00A04257">
        <w:rPr>
          <w:rFonts w:ascii="Times New Roman" w:hAnsi="Times New Roman" w:cs="Times New Roman"/>
        </w:rPr>
        <w:t xml:space="preserve"> </w:t>
      </w:r>
      <w:r w:rsidRPr="00A04257">
        <w:rPr>
          <w:rFonts w:ascii="Times New Roman" w:hAnsi="Times New Roman" w:cs="Times New Roman"/>
        </w:rPr>
        <w:t>Without a</w:t>
      </w:r>
      <w:r w:rsidR="003428CB" w:rsidRPr="00A04257">
        <w:rPr>
          <w:rFonts w:ascii="Times New Roman" w:hAnsi="Times New Roman" w:cs="Times New Roman"/>
        </w:rPr>
        <w:t xml:space="preserve"> complete</w:t>
      </w:r>
      <w:r w:rsidRPr="00A04257">
        <w:rPr>
          <w:rFonts w:ascii="Times New Roman" w:hAnsi="Times New Roman" w:cs="Times New Roman"/>
        </w:rPr>
        <w:t xml:space="preserve"> analysis, there</w:t>
      </w:r>
      <w:r w:rsidR="003428CB" w:rsidRPr="00A04257">
        <w:rPr>
          <w:rFonts w:ascii="Times New Roman" w:hAnsi="Times New Roman" w:cs="Times New Roman"/>
        </w:rPr>
        <w:t xml:space="preserve"> i</w:t>
      </w:r>
      <w:r w:rsidRPr="00A04257">
        <w:rPr>
          <w:rFonts w:ascii="Times New Roman" w:hAnsi="Times New Roman" w:cs="Times New Roman"/>
        </w:rPr>
        <w:t xml:space="preserve">s little reason to believe that the </w:t>
      </w:r>
      <w:r w:rsidR="00F15269" w:rsidRPr="00A04257">
        <w:rPr>
          <w:rFonts w:ascii="Times New Roman" w:hAnsi="Times New Roman" w:cs="Times New Roman"/>
        </w:rPr>
        <w:t xml:space="preserve">SEC’s </w:t>
      </w:r>
      <w:r w:rsidRPr="00A04257">
        <w:rPr>
          <w:rFonts w:ascii="Times New Roman" w:hAnsi="Times New Roman" w:cs="Times New Roman"/>
        </w:rPr>
        <w:t>chosen approach is the best solution to the identified problems.</w:t>
      </w:r>
    </w:p>
    <w:p w14:paraId="12123582" w14:textId="77777777" w:rsidR="00B775AD" w:rsidRPr="00A04257" w:rsidRDefault="00B775AD" w:rsidP="0093173A">
      <w:pPr>
        <w:rPr>
          <w:rFonts w:ascii="Times New Roman" w:hAnsi="Times New Roman" w:cs="Times New Roman"/>
          <w:b/>
        </w:rPr>
      </w:pPr>
      <w:r w:rsidRPr="00A04257">
        <w:rPr>
          <w:rFonts w:ascii="Times New Roman" w:hAnsi="Times New Roman" w:cs="Times New Roman"/>
          <w:b/>
        </w:rPr>
        <w:t>Conclusion</w:t>
      </w:r>
    </w:p>
    <w:p w14:paraId="1417007C" w14:textId="77777777" w:rsidR="00B0031D" w:rsidRPr="00A04257" w:rsidRDefault="00B775AD" w:rsidP="00B775AD">
      <w:pPr>
        <w:rPr>
          <w:rFonts w:ascii="Times New Roman" w:hAnsi="Times New Roman" w:cs="Times New Roman"/>
        </w:rPr>
      </w:pPr>
      <w:r w:rsidRPr="00A04257">
        <w:rPr>
          <w:rFonts w:ascii="Times New Roman" w:hAnsi="Times New Roman" w:cs="Times New Roman"/>
        </w:rPr>
        <w:t xml:space="preserve">In light of the </w:t>
      </w:r>
      <w:proofErr w:type="spellStart"/>
      <w:r w:rsidRPr="00A04257">
        <w:rPr>
          <w:rFonts w:ascii="Times New Roman" w:hAnsi="Times New Roman" w:cs="Times New Roman"/>
        </w:rPr>
        <w:t>Gamestop</w:t>
      </w:r>
      <w:proofErr w:type="spellEnd"/>
      <w:r w:rsidRPr="00A04257">
        <w:rPr>
          <w:rFonts w:ascii="Times New Roman" w:hAnsi="Times New Roman" w:cs="Times New Roman"/>
        </w:rPr>
        <w:t xml:space="preserve"> controversy and the subsequent outcry</w:t>
      </w:r>
      <w:r w:rsidR="000E1836" w:rsidRPr="00A04257">
        <w:rPr>
          <w:rFonts w:ascii="Times New Roman" w:hAnsi="Times New Roman" w:cs="Times New Roman"/>
        </w:rPr>
        <w:t xml:space="preserve"> from some parts of the financial sector</w:t>
      </w:r>
      <w:r w:rsidRPr="00A04257">
        <w:rPr>
          <w:rFonts w:ascii="Times New Roman" w:hAnsi="Times New Roman" w:cs="Times New Roman"/>
        </w:rPr>
        <w:t>, the SEC's proposed rule regarding the use of PDAs by broker-dealers and investment advisers appears to be a reactionary measure rather than a well</w:t>
      </w:r>
      <w:r w:rsidR="00DD6EC8" w:rsidRPr="00A04257">
        <w:rPr>
          <w:rFonts w:ascii="Times New Roman" w:hAnsi="Times New Roman" w:cs="Times New Roman"/>
        </w:rPr>
        <w:t>-thought out</w:t>
      </w:r>
      <w:r w:rsidRPr="00A04257">
        <w:rPr>
          <w:rFonts w:ascii="Times New Roman" w:hAnsi="Times New Roman" w:cs="Times New Roman"/>
        </w:rPr>
        <w:t xml:space="preserve"> regulatory response. The urgency to </w:t>
      </w:r>
      <w:r w:rsidR="00130183" w:rsidRPr="00A04257">
        <w:rPr>
          <w:rFonts w:ascii="Times New Roman" w:hAnsi="Times New Roman" w:cs="Times New Roman"/>
        </w:rPr>
        <w:t>“</w:t>
      </w:r>
      <w:r w:rsidRPr="00A04257">
        <w:rPr>
          <w:rFonts w:ascii="Times New Roman" w:hAnsi="Times New Roman" w:cs="Times New Roman"/>
        </w:rPr>
        <w:t>do something</w:t>
      </w:r>
      <w:r w:rsidR="00130183" w:rsidRPr="00A04257">
        <w:rPr>
          <w:rFonts w:ascii="Times New Roman" w:hAnsi="Times New Roman" w:cs="Times New Roman"/>
        </w:rPr>
        <w:t>”</w:t>
      </w:r>
      <w:r w:rsidRPr="00A04257">
        <w:rPr>
          <w:rFonts w:ascii="Times New Roman" w:hAnsi="Times New Roman" w:cs="Times New Roman"/>
        </w:rPr>
        <w:t xml:space="preserve"> has seemingly driven the SEC to act hastily, potentially succumbing to its own form of behavioral bias. </w:t>
      </w:r>
    </w:p>
    <w:p w14:paraId="67DFCC28" w14:textId="614D23AA" w:rsidR="00B775AD" w:rsidRPr="00A04257" w:rsidRDefault="00B775AD" w:rsidP="00B775AD">
      <w:pPr>
        <w:rPr>
          <w:rFonts w:ascii="Times New Roman" w:hAnsi="Times New Roman" w:cs="Times New Roman"/>
        </w:rPr>
      </w:pPr>
      <w:r w:rsidRPr="00A04257">
        <w:rPr>
          <w:rFonts w:ascii="Times New Roman" w:hAnsi="Times New Roman" w:cs="Times New Roman"/>
        </w:rPr>
        <w:t xml:space="preserve">While the intention to protect investors and maintain market integrity is commendable, the evidence provided by the SEC, largely anecdotal and generalized, falls </w:t>
      </w:r>
      <w:r w:rsidR="00130183" w:rsidRPr="00A04257">
        <w:rPr>
          <w:rFonts w:ascii="Times New Roman" w:hAnsi="Times New Roman" w:cs="Times New Roman"/>
        </w:rPr>
        <w:t xml:space="preserve">far </w:t>
      </w:r>
      <w:r w:rsidRPr="00A04257">
        <w:rPr>
          <w:rFonts w:ascii="Times New Roman" w:hAnsi="Times New Roman" w:cs="Times New Roman"/>
        </w:rPr>
        <w:t xml:space="preserve">short of conclusively demonstrating a widespread or systemic </w:t>
      </w:r>
      <w:r w:rsidR="00B0031D" w:rsidRPr="00A04257">
        <w:rPr>
          <w:rFonts w:ascii="Times New Roman" w:hAnsi="Times New Roman" w:cs="Times New Roman"/>
        </w:rPr>
        <w:t xml:space="preserve">market failure </w:t>
      </w:r>
      <w:r w:rsidRPr="00A04257">
        <w:rPr>
          <w:rFonts w:ascii="Times New Roman" w:hAnsi="Times New Roman" w:cs="Times New Roman"/>
        </w:rPr>
        <w:t>in the industry. The cited studies and concerns do not establish a clear causal link between the use of PDAs and</w:t>
      </w:r>
      <w:r w:rsidR="00A90F40" w:rsidRPr="00A04257">
        <w:rPr>
          <w:rFonts w:ascii="Times New Roman" w:hAnsi="Times New Roman" w:cs="Times New Roman"/>
        </w:rPr>
        <w:t xml:space="preserve"> concrete</w:t>
      </w:r>
      <w:r w:rsidRPr="00A04257">
        <w:rPr>
          <w:rFonts w:ascii="Times New Roman" w:hAnsi="Times New Roman" w:cs="Times New Roman"/>
        </w:rPr>
        <w:t xml:space="preserve"> negative outcomes for investors, leaving significant gaps in the rationale for the proposed regulations.</w:t>
      </w:r>
      <w:r w:rsidR="00D22E0A" w:rsidRPr="00A04257">
        <w:rPr>
          <w:rFonts w:ascii="Times New Roman" w:hAnsi="Times New Roman" w:cs="Times New Roman"/>
        </w:rPr>
        <w:t xml:space="preserve"> </w:t>
      </w:r>
      <w:r w:rsidRPr="00A04257">
        <w:rPr>
          <w:rFonts w:ascii="Times New Roman" w:hAnsi="Times New Roman" w:cs="Times New Roman"/>
        </w:rPr>
        <w:t xml:space="preserve">Furthermore, </w:t>
      </w:r>
      <w:r w:rsidR="00130183" w:rsidRPr="00A04257">
        <w:rPr>
          <w:rFonts w:ascii="Times New Roman" w:hAnsi="Times New Roman" w:cs="Times New Roman"/>
        </w:rPr>
        <w:t xml:space="preserve">while the </w:t>
      </w:r>
      <w:r w:rsidR="00D10D58">
        <w:rPr>
          <w:rFonts w:ascii="Times New Roman" w:hAnsi="Times New Roman" w:cs="Times New Roman"/>
        </w:rPr>
        <w:t>SEC</w:t>
      </w:r>
      <w:r w:rsidR="00D10D58" w:rsidRPr="00A04257">
        <w:rPr>
          <w:rFonts w:ascii="Times New Roman" w:hAnsi="Times New Roman" w:cs="Times New Roman"/>
        </w:rPr>
        <w:t xml:space="preserve"> </w:t>
      </w:r>
      <w:r w:rsidR="00047EA8" w:rsidRPr="00A04257">
        <w:rPr>
          <w:rFonts w:ascii="Times New Roman" w:hAnsi="Times New Roman" w:cs="Times New Roman"/>
        </w:rPr>
        <w:t>identified</w:t>
      </w:r>
      <w:r w:rsidR="00D22E0A" w:rsidRPr="00A04257">
        <w:rPr>
          <w:rFonts w:ascii="Times New Roman" w:hAnsi="Times New Roman" w:cs="Times New Roman"/>
        </w:rPr>
        <w:t xml:space="preserve"> </w:t>
      </w:r>
      <w:r w:rsidR="00130183" w:rsidRPr="00A04257">
        <w:rPr>
          <w:rFonts w:ascii="Times New Roman" w:hAnsi="Times New Roman" w:cs="Times New Roman"/>
        </w:rPr>
        <w:t>several</w:t>
      </w:r>
      <w:r w:rsidRPr="00A04257">
        <w:rPr>
          <w:rFonts w:ascii="Times New Roman" w:hAnsi="Times New Roman" w:cs="Times New Roman"/>
        </w:rPr>
        <w:t xml:space="preserve"> alternatives</w:t>
      </w:r>
      <w:r w:rsidR="00130183" w:rsidRPr="00A04257">
        <w:rPr>
          <w:rFonts w:ascii="Times New Roman" w:hAnsi="Times New Roman" w:cs="Times New Roman"/>
        </w:rPr>
        <w:t xml:space="preserve"> to the proposed rule,</w:t>
      </w:r>
      <w:r w:rsidRPr="00A04257">
        <w:rPr>
          <w:rFonts w:ascii="Times New Roman" w:hAnsi="Times New Roman" w:cs="Times New Roman"/>
        </w:rPr>
        <w:t xml:space="preserve"> </w:t>
      </w:r>
      <w:r w:rsidR="00130183" w:rsidRPr="00A04257">
        <w:rPr>
          <w:rFonts w:ascii="Times New Roman" w:hAnsi="Times New Roman" w:cs="Times New Roman"/>
        </w:rPr>
        <w:t>it</w:t>
      </w:r>
      <w:r w:rsidRPr="00A04257">
        <w:rPr>
          <w:rFonts w:ascii="Times New Roman" w:hAnsi="Times New Roman" w:cs="Times New Roman"/>
        </w:rPr>
        <w:t xml:space="preserve"> failed to provide a comprehensive cost-benefit analysis for each.</w:t>
      </w:r>
      <w:r w:rsidR="004E263E" w:rsidRPr="004E263E">
        <w:rPr>
          <w:rFonts w:ascii="Times New Roman" w:hAnsi="Times New Roman" w:cs="Times New Roman"/>
        </w:rPr>
        <w:t xml:space="preserve"> </w:t>
      </w:r>
      <w:r w:rsidR="004E263E">
        <w:rPr>
          <w:rFonts w:ascii="Times New Roman" w:hAnsi="Times New Roman" w:cs="Times New Roman"/>
        </w:rPr>
        <w:t>This is unfortunate since the SEC had been making some progress on improving the quality of its regulatory impact analysis in recent years.</w:t>
      </w:r>
      <w:r w:rsidR="004E263E">
        <w:rPr>
          <w:rStyle w:val="FootnoteReference"/>
          <w:rFonts w:ascii="Times New Roman" w:hAnsi="Times New Roman" w:cs="Times New Roman"/>
        </w:rPr>
        <w:footnoteReference w:id="30"/>
      </w:r>
      <w:r w:rsidR="004E263E">
        <w:rPr>
          <w:rFonts w:ascii="Times New Roman" w:hAnsi="Times New Roman" w:cs="Times New Roman"/>
        </w:rPr>
        <w:t xml:space="preserve"> If this proposal is any indicator, that progress may have stall</w:t>
      </w:r>
      <w:r w:rsidR="00916A2B">
        <w:rPr>
          <w:rFonts w:ascii="Times New Roman" w:hAnsi="Times New Roman" w:cs="Times New Roman"/>
        </w:rPr>
        <w:t>ed</w:t>
      </w:r>
      <w:r w:rsidR="004E263E">
        <w:rPr>
          <w:rFonts w:ascii="Times New Roman" w:hAnsi="Times New Roman" w:cs="Times New Roman"/>
        </w:rPr>
        <w:t>.</w:t>
      </w:r>
    </w:p>
    <w:p w14:paraId="0FA80F1F" w14:textId="04CE0C38" w:rsidR="00EE01B1" w:rsidRPr="00A04257" w:rsidRDefault="00B775AD" w:rsidP="00B775AD">
      <w:pPr>
        <w:rPr>
          <w:rFonts w:ascii="Times New Roman" w:hAnsi="Times New Roman" w:cs="Times New Roman"/>
        </w:rPr>
      </w:pPr>
      <w:r w:rsidRPr="00A04257">
        <w:rPr>
          <w:rFonts w:ascii="Times New Roman" w:hAnsi="Times New Roman" w:cs="Times New Roman"/>
        </w:rPr>
        <w:t>In conclusion, the SEC</w:t>
      </w:r>
      <w:r w:rsidR="008E2C8C" w:rsidRPr="00A04257">
        <w:rPr>
          <w:rFonts w:ascii="Times New Roman" w:hAnsi="Times New Roman" w:cs="Times New Roman"/>
        </w:rPr>
        <w:t>’</w:t>
      </w:r>
      <w:r w:rsidRPr="00A04257">
        <w:rPr>
          <w:rFonts w:ascii="Times New Roman" w:hAnsi="Times New Roman" w:cs="Times New Roman"/>
        </w:rPr>
        <w:t xml:space="preserve">s proposed rule, driven by external pressures and a perceived need to act, seems to be characterized by </w:t>
      </w:r>
      <w:r w:rsidR="00130183" w:rsidRPr="00A04257">
        <w:rPr>
          <w:rFonts w:ascii="Times New Roman" w:hAnsi="Times New Roman" w:cs="Times New Roman"/>
        </w:rPr>
        <w:t>irrationality as well</w:t>
      </w:r>
      <w:r w:rsidR="0030499D" w:rsidRPr="00A04257">
        <w:rPr>
          <w:rFonts w:ascii="Times New Roman" w:hAnsi="Times New Roman" w:cs="Times New Roman"/>
        </w:rPr>
        <w:t xml:space="preserve"> as inefficiency</w:t>
      </w:r>
      <w:r w:rsidRPr="00A04257">
        <w:rPr>
          <w:rFonts w:ascii="Times New Roman" w:hAnsi="Times New Roman" w:cs="Times New Roman"/>
        </w:rPr>
        <w:t>. Regulatory actions, especially those</w:t>
      </w:r>
      <w:r w:rsidR="00FF2854" w:rsidRPr="00A04257">
        <w:rPr>
          <w:rFonts w:ascii="Times New Roman" w:hAnsi="Times New Roman" w:cs="Times New Roman"/>
        </w:rPr>
        <w:t xml:space="preserve"> costing hundreds of millions of dollars</w:t>
      </w:r>
      <w:r w:rsidRPr="00A04257">
        <w:rPr>
          <w:rFonts w:ascii="Times New Roman" w:hAnsi="Times New Roman" w:cs="Times New Roman"/>
        </w:rPr>
        <w:t xml:space="preserve"> </w:t>
      </w:r>
      <w:r w:rsidR="00FF2854" w:rsidRPr="00A04257">
        <w:rPr>
          <w:rFonts w:ascii="Times New Roman" w:hAnsi="Times New Roman" w:cs="Times New Roman"/>
        </w:rPr>
        <w:t>and having the potential to slow down technological innovations in markets</w:t>
      </w:r>
      <w:r w:rsidRPr="00A04257">
        <w:rPr>
          <w:rFonts w:ascii="Times New Roman" w:hAnsi="Times New Roman" w:cs="Times New Roman"/>
        </w:rPr>
        <w:t xml:space="preserve">, should be grounded in comprehensive research and analysis to ensure they address underlying issues effectively and </w:t>
      </w:r>
      <w:r w:rsidR="00FF2854" w:rsidRPr="00A04257">
        <w:rPr>
          <w:rFonts w:ascii="Times New Roman" w:hAnsi="Times New Roman" w:cs="Times New Roman"/>
        </w:rPr>
        <w:t>do</w:t>
      </w:r>
      <w:r w:rsidRPr="00A04257">
        <w:rPr>
          <w:rFonts w:ascii="Times New Roman" w:hAnsi="Times New Roman" w:cs="Times New Roman"/>
        </w:rPr>
        <w:t xml:space="preserve"> not introduce new, unforeseen </w:t>
      </w:r>
      <w:r w:rsidR="00C17A5D" w:rsidRPr="00A04257">
        <w:rPr>
          <w:rFonts w:ascii="Times New Roman" w:hAnsi="Times New Roman" w:cs="Times New Roman"/>
        </w:rPr>
        <w:t>problems</w:t>
      </w:r>
      <w:r w:rsidRPr="00A04257">
        <w:rPr>
          <w:rFonts w:ascii="Times New Roman" w:hAnsi="Times New Roman" w:cs="Times New Roman"/>
        </w:rPr>
        <w:t xml:space="preserve"> </w:t>
      </w:r>
      <w:r w:rsidR="00C17A5D" w:rsidRPr="00A04257">
        <w:rPr>
          <w:rFonts w:ascii="Times New Roman" w:hAnsi="Times New Roman" w:cs="Times New Roman"/>
        </w:rPr>
        <w:t>in</w:t>
      </w:r>
      <w:r w:rsidRPr="00A04257">
        <w:rPr>
          <w:rFonts w:ascii="Times New Roman" w:hAnsi="Times New Roman" w:cs="Times New Roman"/>
        </w:rPr>
        <w:t>to the market ecosystem.</w:t>
      </w:r>
      <w:r w:rsidR="00130183" w:rsidRPr="00A04257">
        <w:rPr>
          <w:rFonts w:ascii="Times New Roman" w:hAnsi="Times New Roman" w:cs="Times New Roman"/>
        </w:rPr>
        <w:t xml:space="preserve"> The SEC</w:t>
      </w:r>
      <w:r w:rsidR="00FF2854" w:rsidRPr="00A04257">
        <w:rPr>
          <w:rFonts w:ascii="Times New Roman" w:hAnsi="Times New Roman" w:cs="Times New Roman"/>
        </w:rPr>
        <w:t xml:space="preserve"> has failed to provide </w:t>
      </w:r>
      <w:r w:rsidR="002F6870" w:rsidRPr="00A04257">
        <w:rPr>
          <w:rFonts w:ascii="Times New Roman" w:hAnsi="Times New Roman" w:cs="Times New Roman"/>
        </w:rPr>
        <w:t>the</w:t>
      </w:r>
      <w:r w:rsidR="00FF2854" w:rsidRPr="00A04257">
        <w:rPr>
          <w:rFonts w:ascii="Times New Roman" w:hAnsi="Times New Roman" w:cs="Times New Roman"/>
        </w:rPr>
        <w:t xml:space="preserve"> minimal evidence</w:t>
      </w:r>
      <w:r w:rsidR="002F6870" w:rsidRPr="00A04257">
        <w:rPr>
          <w:rFonts w:ascii="Times New Roman" w:hAnsi="Times New Roman" w:cs="Times New Roman"/>
        </w:rPr>
        <w:t xml:space="preserve"> needed</w:t>
      </w:r>
      <w:r w:rsidR="00FF2854" w:rsidRPr="00A04257">
        <w:rPr>
          <w:rFonts w:ascii="Times New Roman" w:hAnsi="Times New Roman" w:cs="Times New Roman"/>
        </w:rPr>
        <w:t xml:space="preserve"> in support of </w:t>
      </w:r>
      <w:r w:rsidR="002F6870" w:rsidRPr="00A04257">
        <w:rPr>
          <w:rFonts w:ascii="Times New Roman" w:hAnsi="Times New Roman" w:cs="Times New Roman"/>
        </w:rPr>
        <w:t>a new</w:t>
      </w:r>
      <w:r w:rsidR="00FF2854" w:rsidRPr="00A04257">
        <w:rPr>
          <w:rFonts w:ascii="Times New Roman" w:hAnsi="Times New Roman" w:cs="Times New Roman"/>
        </w:rPr>
        <w:t xml:space="preserve"> rulemaking</w:t>
      </w:r>
      <w:r w:rsidR="002F6870" w:rsidRPr="00A04257">
        <w:rPr>
          <w:rFonts w:ascii="Times New Roman" w:hAnsi="Times New Roman" w:cs="Times New Roman"/>
        </w:rPr>
        <w:t xml:space="preserve">. </w:t>
      </w:r>
      <w:r w:rsidR="00C23C2D" w:rsidRPr="00A04257">
        <w:rPr>
          <w:rFonts w:ascii="Times New Roman" w:hAnsi="Times New Roman" w:cs="Times New Roman"/>
        </w:rPr>
        <w:t>Due to these flaws in the rule and its potential First Amendment violations,</w:t>
      </w:r>
      <w:r w:rsidR="00FF2854" w:rsidRPr="00A04257">
        <w:rPr>
          <w:rFonts w:ascii="Times New Roman" w:hAnsi="Times New Roman" w:cs="Times New Roman"/>
        </w:rPr>
        <w:t xml:space="preserve"> </w:t>
      </w:r>
      <w:r w:rsidR="00C23C2D" w:rsidRPr="00A04257">
        <w:rPr>
          <w:rFonts w:ascii="Times New Roman" w:hAnsi="Times New Roman" w:cs="Times New Roman"/>
        </w:rPr>
        <w:t xml:space="preserve">this </w:t>
      </w:r>
      <w:r w:rsidR="00130183" w:rsidRPr="00A04257">
        <w:rPr>
          <w:rFonts w:ascii="Times New Roman" w:hAnsi="Times New Roman" w:cs="Times New Roman"/>
        </w:rPr>
        <w:t>proposal should be withdrawn.</w:t>
      </w:r>
    </w:p>
    <w:p w14:paraId="3D58E404" w14:textId="77777777" w:rsidR="004B3385" w:rsidRPr="00A04257" w:rsidRDefault="004B3385">
      <w:pPr>
        <w:rPr>
          <w:rFonts w:ascii="Times New Roman" w:hAnsi="Times New Roman" w:cs="Times New Roman"/>
          <w:b/>
        </w:rPr>
      </w:pPr>
    </w:p>
    <w:p w14:paraId="1630396F" w14:textId="77777777" w:rsidR="00800667" w:rsidRPr="00A04257" w:rsidRDefault="00800667">
      <w:pPr>
        <w:rPr>
          <w:rFonts w:ascii="Times New Roman" w:hAnsi="Times New Roman" w:cs="Times New Roman"/>
        </w:rPr>
      </w:pPr>
      <w:r w:rsidRPr="00A04257">
        <w:rPr>
          <w:rFonts w:ascii="Times New Roman" w:hAnsi="Times New Roman" w:cs="Times New Roman"/>
        </w:rPr>
        <w:lastRenderedPageBreak/>
        <w:t>Sincerely,</w:t>
      </w:r>
    </w:p>
    <w:p w14:paraId="531811D8" w14:textId="77777777" w:rsidR="00800667" w:rsidRPr="00A04257" w:rsidRDefault="00800667" w:rsidP="00800667">
      <w:pPr>
        <w:spacing w:after="0"/>
        <w:rPr>
          <w:rFonts w:ascii="Times New Roman" w:hAnsi="Times New Roman" w:cs="Times New Roman"/>
        </w:rPr>
      </w:pPr>
    </w:p>
    <w:p w14:paraId="5D715FFD" w14:textId="77777777" w:rsidR="00800667" w:rsidRPr="00A04257" w:rsidRDefault="00800667" w:rsidP="00800667">
      <w:pPr>
        <w:spacing w:after="0"/>
        <w:rPr>
          <w:rFonts w:ascii="Times New Roman" w:hAnsi="Times New Roman" w:cs="Times New Roman"/>
        </w:rPr>
      </w:pPr>
      <w:r w:rsidRPr="00A04257">
        <w:rPr>
          <w:rFonts w:ascii="Times New Roman" w:hAnsi="Times New Roman" w:cs="Times New Roman"/>
        </w:rPr>
        <w:t>James Broughel, PhD</w:t>
      </w:r>
    </w:p>
    <w:p w14:paraId="617C428D" w14:textId="77777777" w:rsidR="00800667" w:rsidRPr="00A04257" w:rsidRDefault="00800667" w:rsidP="00800667">
      <w:pPr>
        <w:spacing w:after="0"/>
        <w:rPr>
          <w:rFonts w:ascii="Times New Roman" w:hAnsi="Times New Roman" w:cs="Times New Roman"/>
        </w:rPr>
      </w:pPr>
      <w:r w:rsidRPr="00A04257">
        <w:rPr>
          <w:rFonts w:ascii="Times New Roman" w:hAnsi="Times New Roman" w:cs="Times New Roman"/>
        </w:rPr>
        <w:t>Senior Fellow, Competitive Enterprise Institute</w:t>
      </w:r>
    </w:p>
    <w:p w14:paraId="77120CA9" w14:textId="77777777" w:rsidR="00800667" w:rsidRPr="00A04257" w:rsidRDefault="00800667">
      <w:pPr>
        <w:rPr>
          <w:rFonts w:ascii="Times New Roman" w:hAnsi="Times New Roman" w:cs="Times New Roman"/>
        </w:rPr>
      </w:pPr>
    </w:p>
    <w:p w14:paraId="0A7CAFC0" w14:textId="77777777" w:rsidR="00800667" w:rsidRPr="00A04257" w:rsidRDefault="00800667" w:rsidP="00800667">
      <w:pPr>
        <w:spacing w:after="0"/>
        <w:rPr>
          <w:rFonts w:ascii="Times New Roman" w:hAnsi="Times New Roman" w:cs="Times New Roman"/>
        </w:rPr>
      </w:pPr>
      <w:r w:rsidRPr="00A04257">
        <w:rPr>
          <w:rFonts w:ascii="Times New Roman" w:hAnsi="Times New Roman" w:cs="Times New Roman"/>
        </w:rPr>
        <w:t>John Berlau</w:t>
      </w:r>
    </w:p>
    <w:p w14:paraId="6C6F1211" w14:textId="77777777" w:rsidR="00800667" w:rsidRPr="00A04257" w:rsidRDefault="00800667" w:rsidP="00800667">
      <w:pPr>
        <w:spacing w:after="0"/>
        <w:rPr>
          <w:rFonts w:ascii="Times New Roman" w:hAnsi="Times New Roman" w:cs="Times New Roman"/>
        </w:rPr>
      </w:pPr>
      <w:r w:rsidRPr="00A04257">
        <w:rPr>
          <w:rFonts w:ascii="Times New Roman" w:hAnsi="Times New Roman" w:cs="Times New Roman"/>
        </w:rPr>
        <w:t>Senior Fellow</w:t>
      </w:r>
      <w:r w:rsidR="0096412D" w:rsidRPr="00A04257">
        <w:rPr>
          <w:rFonts w:ascii="Times New Roman" w:hAnsi="Times New Roman" w:cs="Times New Roman"/>
        </w:rPr>
        <w:t xml:space="preserve"> and Director of Finance Policy</w:t>
      </w:r>
      <w:r w:rsidRPr="00A04257">
        <w:rPr>
          <w:rFonts w:ascii="Times New Roman" w:hAnsi="Times New Roman" w:cs="Times New Roman"/>
        </w:rPr>
        <w:t>, Competitive Enterprise Institute</w:t>
      </w:r>
    </w:p>
    <w:sectPr w:rsidR="00800667" w:rsidRPr="00A04257" w:rsidSect="00CC038E">
      <w:footerReference w:type="default" r:id="rId8"/>
      <w:headerReference w:type="firs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3EFFE4" w14:textId="77777777" w:rsidR="0065183F" w:rsidRDefault="0065183F" w:rsidP="00CC038E">
      <w:pPr>
        <w:spacing w:after="0" w:line="240" w:lineRule="auto"/>
      </w:pPr>
      <w:r>
        <w:separator/>
      </w:r>
    </w:p>
  </w:endnote>
  <w:endnote w:type="continuationSeparator" w:id="0">
    <w:p w14:paraId="7299773C" w14:textId="77777777" w:rsidR="0065183F" w:rsidRDefault="0065183F" w:rsidP="00CC03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2275462"/>
      <w:docPartObj>
        <w:docPartGallery w:val="Page Numbers (Bottom of Page)"/>
        <w:docPartUnique/>
      </w:docPartObj>
    </w:sdtPr>
    <w:sdtEndPr>
      <w:rPr>
        <w:noProof/>
      </w:rPr>
    </w:sdtEndPr>
    <w:sdtContent>
      <w:p w14:paraId="22E66693" w14:textId="77777777" w:rsidR="00940D9A" w:rsidRDefault="00940D9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BF9D0E4" w14:textId="77777777" w:rsidR="00940D9A" w:rsidRDefault="00940D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6204317"/>
      <w:docPartObj>
        <w:docPartGallery w:val="Page Numbers (Bottom of Page)"/>
        <w:docPartUnique/>
      </w:docPartObj>
    </w:sdtPr>
    <w:sdtEndPr>
      <w:rPr>
        <w:noProof/>
      </w:rPr>
    </w:sdtEndPr>
    <w:sdtContent>
      <w:p w14:paraId="3834870D" w14:textId="41663B7F" w:rsidR="007760D9" w:rsidRDefault="007760D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63C0910" w14:textId="77777777" w:rsidR="007760D9" w:rsidRDefault="007760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D42B40" w14:textId="77777777" w:rsidR="0065183F" w:rsidRDefault="0065183F" w:rsidP="00CC038E">
      <w:pPr>
        <w:spacing w:after="0" w:line="240" w:lineRule="auto"/>
      </w:pPr>
      <w:r>
        <w:separator/>
      </w:r>
    </w:p>
  </w:footnote>
  <w:footnote w:type="continuationSeparator" w:id="0">
    <w:p w14:paraId="78A18B6B" w14:textId="77777777" w:rsidR="0065183F" w:rsidRDefault="0065183F" w:rsidP="00CC038E">
      <w:pPr>
        <w:spacing w:after="0" w:line="240" w:lineRule="auto"/>
      </w:pPr>
      <w:r>
        <w:continuationSeparator/>
      </w:r>
    </w:p>
  </w:footnote>
  <w:footnote w:id="1">
    <w:p w14:paraId="3BDEA08B" w14:textId="76BEB7D3" w:rsidR="00A93BBD" w:rsidRPr="00441E6B" w:rsidRDefault="00A93BBD">
      <w:pPr>
        <w:pStyle w:val="FootnoteText"/>
        <w:rPr>
          <w:rFonts w:ascii="Times New Roman" w:hAnsi="Times New Roman" w:cs="Times New Roman"/>
        </w:rPr>
      </w:pPr>
      <w:r w:rsidRPr="00441E6B">
        <w:rPr>
          <w:rStyle w:val="FootnoteReference"/>
          <w:rFonts w:ascii="Times New Roman" w:hAnsi="Times New Roman" w:cs="Times New Roman"/>
        </w:rPr>
        <w:footnoteRef/>
      </w:r>
      <w:r w:rsidRPr="00441E6B">
        <w:rPr>
          <w:rFonts w:ascii="Times New Roman" w:hAnsi="Times New Roman" w:cs="Times New Roman"/>
        </w:rPr>
        <w:t xml:space="preserve"> John Berlau and Josh</w:t>
      </w:r>
      <w:r w:rsidR="00795880" w:rsidRPr="00441E6B">
        <w:rPr>
          <w:rFonts w:ascii="Times New Roman" w:hAnsi="Times New Roman" w:cs="Times New Roman"/>
        </w:rPr>
        <w:t xml:space="preserve"> </w:t>
      </w:r>
      <w:proofErr w:type="spellStart"/>
      <w:r w:rsidR="00795880" w:rsidRPr="00441E6B">
        <w:rPr>
          <w:rFonts w:ascii="Times New Roman" w:hAnsi="Times New Roman" w:cs="Times New Roman"/>
        </w:rPr>
        <w:t>Rutzick</w:t>
      </w:r>
      <w:proofErr w:type="spellEnd"/>
      <w:r w:rsidR="00795880" w:rsidRPr="00441E6B">
        <w:rPr>
          <w:rFonts w:ascii="Times New Roman" w:hAnsi="Times New Roman" w:cs="Times New Roman"/>
        </w:rPr>
        <w:t xml:space="preserve">, “The 20-Year Experiment Holding America Back, </w:t>
      </w:r>
      <w:r w:rsidR="00795880" w:rsidRPr="00441E6B">
        <w:rPr>
          <w:rFonts w:ascii="Times New Roman" w:hAnsi="Times New Roman" w:cs="Times New Roman"/>
          <w:i/>
        </w:rPr>
        <w:t>Wall Street Journal</w:t>
      </w:r>
      <w:r w:rsidR="00E76937" w:rsidRPr="00441E6B">
        <w:rPr>
          <w:rFonts w:ascii="Times New Roman" w:hAnsi="Times New Roman" w:cs="Times New Roman"/>
        </w:rPr>
        <w:t xml:space="preserve">, July 29, 2022, </w:t>
      </w:r>
      <w:hyperlink r:id="rId1" w:history="1">
        <w:r w:rsidR="00950C78" w:rsidRPr="00441E6B">
          <w:rPr>
            <w:rStyle w:val="Hyperlink"/>
            <w:rFonts w:ascii="Times New Roman" w:hAnsi="Times New Roman" w:cs="Times New Roman"/>
          </w:rPr>
          <w:t>https://www.wsj.com/articles/the-20-year-experiment-holding-the-u-s-back-sarbanes-oxley-corporate-reform-bush-entrepreneurs-investors-fraud-business-11659044813</w:t>
        </w:r>
      </w:hyperlink>
      <w:r w:rsidR="00EF7077" w:rsidRPr="00441E6B">
        <w:rPr>
          <w:rFonts w:ascii="Times New Roman" w:hAnsi="Times New Roman" w:cs="Times New Roman"/>
        </w:rPr>
        <w:t>.</w:t>
      </w:r>
      <w:r w:rsidR="00950C78" w:rsidRPr="00441E6B">
        <w:rPr>
          <w:rFonts w:ascii="Times New Roman" w:hAnsi="Times New Roman" w:cs="Times New Roman"/>
        </w:rPr>
        <w:t xml:space="preserve"> </w:t>
      </w:r>
      <w:r w:rsidR="00EF7077" w:rsidRPr="00441E6B">
        <w:rPr>
          <w:rFonts w:ascii="Times New Roman" w:hAnsi="Times New Roman" w:cs="Times New Roman"/>
        </w:rPr>
        <w:t xml:space="preserve"> </w:t>
      </w:r>
    </w:p>
  </w:footnote>
  <w:footnote w:id="2">
    <w:p w14:paraId="66C1D574" w14:textId="376658EA" w:rsidR="00F030AE" w:rsidRPr="00441E6B" w:rsidRDefault="00F030AE">
      <w:pPr>
        <w:pStyle w:val="FootnoteText"/>
        <w:rPr>
          <w:rFonts w:ascii="Times New Roman" w:hAnsi="Times New Roman" w:cs="Times New Roman"/>
          <w:b/>
          <w:bCs/>
        </w:rPr>
      </w:pPr>
      <w:r w:rsidRPr="00441E6B">
        <w:rPr>
          <w:rStyle w:val="FootnoteReference"/>
          <w:rFonts w:ascii="Times New Roman" w:hAnsi="Times New Roman" w:cs="Times New Roman"/>
        </w:rPr>
        <w:footnoteRef/>
      </w:r>
      <w:r w:rsidRPr="00441E6B">
        <w:rPr>
          <w:rFonts w:ascii="Times New Roman" w:hAnsi="Times New Roman" w:cs="Times New Roman"/>
        </w:rPr>
        <w:t xml:space="preserve"> </w:t>
      </w:r>
      <w:r w:rsidR="000000AF" w:rsidRPr="00441E6B">
        <w:rPr>
          <w:rFonts w:ascii="Times New Roman" w:hAnsi="Times New Roman" w:cs="Times New Roman"/>
        </w:rPr>
        <w:t>John Berlau</w:t>
      </w:r>
      <w:r w:rsidR="00DB5BDB" w:rsidRPr="00441E6B">
        <w:rPr>
          <w:rFonts w:ascii="Times New Roman" w:hAnsi="Times New Roman" w:cs="Times New Roman"/>
        </w:rPr>
        <w:t xml:space="preserve">, testimony </w:t>
      </w:r>
      <w:r w:rsidR="000000AF" w:rsidRPr="00441E6B">
        <w:rPr>
          <w:rFonts w:ascii="Times New Roman" w:hAnsi="Times New Roman" w:cs="Times New Roman"/>
        </w:rPr>
        <w:t xml:space="preserve">before </w:t>
      </w:r>
      <w:r w:rsidR="00DB5BDB" w:rsidRPr="00441E6B">
        <w:rPr>
          <w:rFonts w:ascii="Times New Roman" w:hAnsi="Times New Roman" w:cs="Times New Roman"/>
        </w:rPr>
        <w:t>the House Financial Services Committee</w:t>
      </w:r>
      <w:r w:rsidR="00B8366C" w:rsidRPr="00441E6B">
        <w:rPr>
          <w:rFonts w:ascii="Times New Roman" w:hAnsi="Times New Roman" w:cs="Times New Roman"/>
        </w:rPr>
        <w:t xml:space="preserve"> --</w:t>
      </w:r>
      <w:r w:rsidR="00DB5BDB" w:rsidRPr="00441E6B">
        <w:rPr>
          <w:rFonts w:ascii="Times New Roman" w:hAnsi="Times New Roman" w:cs="Times New Roman"/>
        </w:rPr>
        <w:t xml:space="preserve"> Subcommittee on Financial Institutions</w:t>
      </w:r>
      <w:r w:rsidR="00DB5BDB" w:rsidRPr="00441E6B">
        <w:rPr>
          <w:rFonts w:ascii="Times New Roman" w:hAnsi="Times New Roman" w:cs="Times New Roman"/>
        </w:rPr>
        <w:br/>
        <w:t>and Monetary Policy,</w:t>
      </w:r>
      <w:r w:rsidR="00B8366C" w:rsidRPr="00441E6B">
        <w:rPr>
          <w:rFonts w:ascii="Times New Roman" w:hAnsi="Times New Roman" w:cs="Times New Roman"/>
        </w:rPr>
        <w:t xml:space="preserve"> Hearing on “Revamping and Revitalizing Banking in the 21st Century,” February 8, 2023</w:t>
      </w:r>
      <w:r w:rsidR="00644E6A" w:rsidRPr="00441E6B">
        <w:rPr>
          <w:rFonts w:ascii="Times New Roman" w:hAnsi="Times New Roman" w:cs="Times New Roman"/>
        </w:rPr>
        <w:t>,</w:t>
      </w:r>
      <w:r w:rsidR="00DB5BDB" w:rsidRPr="00441E6B">
        <w:rPr>
          <w:rFonts w:ascii="Times New Roman" w:hAnsi="Times New Roman" w:cs="Times New Roman"/>
        </w:rPr>
        <w:t xml:space="preserve"> </w:t>
      </w:r>
      <w:hyperlink r:id="rId2" w:history="1">
        <w:r w:rsidR="00B8366C" w:rsidRPr="00441E6B">
          <w:rPr>
            <w:rStyle w:val="Hyperlink"/>
            <w:rFonts w:ascii="Times New Roman" w:hAnsi="Times New Roman" w:cs="Times New Roman"/>
          </w:rPr>
          <w:t>https://cei.org/wp-content/uploads/2023/02/John-Berlau-tesimony-2-08-23.pdf</w:t>
        </w:r>
      </w:hyperlink>
      <w:r w:rsidR="00B8366C" w:rsidRPr="00441E6B">
        <w:rPr>
          <w:rFonts w:ascii="Times New Roman" w:hAnsi="Times New Roman" w:cs="Times New Roman"/>
        </w:rPr>
        <w:t xml:space="preserve">; </w:t>
      </w:r>
      <w:r w:rsidR="00A5539D" w:rsidRPr="00441E6B">
        <w:rPr>
          <w:rFonts w:ascii="Times New Roman" w:hAnsi="Times New Roman" w:cs="Times New Roman"/>
        </w:rPr>
        <w:t xml:space="preserve">Devin Watkins, </w:t>
      </w:r>
      <w:r w:rsidR="002B0D4F" w:rsidRPr="00441E6B">
        <w:rPr>
          <w:rFonts w:ascii="Times New Roman" w:hAnsi="Times New Roman" w:cs="Times New Roman"/>
        </w:rPr>
        <w:t>“</w:t>
      </w:r>
      <w:r w:rsidR="00502C5B" w:rsidRPr="00441E6B">
        <w:rPr>
          <w:rFonts w:ascii="Times New Roman" w:hAnsi="Times New Roman" w:cs="Times New Roman"/>
          <w:bCs/>
        </w:rPr>
        <w:t>Looking Back at the Success of ‘Free Enterprise Fund,’”</w:t>
      </w:r>
      <w:r w:rsidR="00502C5B" w:rsidRPr="00441E6B">
        <w:rPr>
          <w:rFonts w:ascii="Times New Roman" w:hAnsi="Times New Roman" w:cs="Times New Roman"/>
          <w:b/>
          <w:bCs/>
        </w:rPr>
        <w:t xml:space="preserve"> </w:t>
      </w:r>
      <w:r w:rsidR="00796D45" w:rsidRPr="00441E6B">
        <w:rPr>
          <w:rFonts w:ascii="Times New Roman" w:hAnsi="Times New Roman" w:cs="Times New Roman"/>
          <w:bCs/>
        </w:rPr>
        <w:t xml:space="preserve">Competitive Enterprise Institute blog, </w:t>
      </w:r>
      <w:hyperlink r:id="rId3" w:history="1">
        <w:r w:rsidR="00950C78" w:rsidRPr="00441E6B">
          <w:rPr>
            <w:rStyle w:val="Hyperlink"/>
            <w:rFonts w:ascii="Times New Roman" w:hAnsi="Times New Roman" w:cs="Times New Roman"/>
          </w:rPr>
          <w:t>https://cei.org/blog/looking-back-at-the-success-of-free-enterprise-fund/</w:t>
        </w:r>
      </w:hyperlink>
      <w:r w:rsidR="00502C5B" w:rsidRPr="00441E6B">
        <w:rPr>
          <w:rFonts w:ascii="Times New Roman" w:hAnsi="Times New Roman" w:cs="Times New Roman"/>
        </w:rPr>
        <w:t>.</w:t>
      </w:r>
      <w:r w:rsidR="00950C78" w:rsidRPr="00441E6B">
        <w:rPr>
          <w:rFonts w:ascii="Times New Roman" w:hAnsi="Times New Roman" w:cs="Times New Roman"/>
        </w:rPr>
        <w:t xml:space="preserve"> </w:t>
      </w:r>
    </w:p>
  </w:footnote>
  <w:footnote w:id="3">
    <w:p w14:paraId="35269EA1" w14:textId="6D6D3B8E" w:rsidR="00940D9A" w:rsidRPr="00441E6B" w:rsidRDefault="00940D9A" w:rsidP="00D17841">
      <w:pPr>
        <w:pStyle w:val="FootnoteText"/>
        <w:rPr>
          <w:rFonts w:ascii="Times New Roman" w:hAnsi="Times New Roman" w:cs="Times New Roman"/>
        </w:rPr>
      </w:pPr>
      <w:r w:rsidRPr="00441E6B">
        <w:rPr>
          <w:rStyle w:val="FootnoteReference"/>
          <w:rFonts w:ascii="Times New Roman" w:hAnsi="Times New Roman" w:cs="Times New Roman"/>
        </w:rPr>
        <w:footnoteRef/>
      </w:r>
      <w:r w:rsidRPr="00441E6B">
        <w:rPr>
          <w:rFonts w:ascii="Times New Roman" w:hAnsi="Times New Roman" w:cs="Times New Roman"/>
        </w:rPr>
        <w:t xml:space="preserve"> Securities and Exchange Commission. “Conflicts of Interest Associated </w:t>
      </w:r>
      <w:r w:rsidR="007B3141" w:rsidRPr="00441E6B">
        <w:rPr>
          <w:rFonts w:ascii="Times New Roman" w:hAnsi="Times New Roman" w:cs="Times New Roman"/>
        </w:rPr>
        <w:t>w</w:t>
      </w:r>
      <w:r w:rsidRPr="00441E6B">
        <w:rPr>
          <w:rFonts w:ascii="Times New Roman" w:hAnsi="Times New Roman" w:cs="Times New Roman"/>
        </w:rPr>
        <w:t>ith the Use of Predictive Data Analytics by Broker-Dealers and Investment Advisers.” 88 Fed</w:t>
      </w:r>
      <w:r w:rsidR="00FC07ED" w:rsidRPr="00441E6B">
        <w:rPr>
          <w:rFonts w:ascii="Times New Roman" w:hAnsi="Times New Roman" w:cs="Times New Roman"/>
        </w:rPr>
        <w:t>.</w:t>
      </w:r>
      <w:r w:rsidRPr="00441E6B">
        <w:rPr>
          <w:rFonts w:ascii="Times New Roman" w:hAnsi="Times New Roman" w:cs="Times New Roman"/>
        </w:rPr>
        <w:t xml:space="preserve"> Reg</w:t>
      </w:r>
      <w:r w:rsidR="00FC07ED" w:rsidRPr="00441E6B">
        <w:rPr>
          <w:rFonts w:ascii="Times New Roman" w:hAnsi="Times New Roman" w:cs="Times New Roman"/>
        </w:rPr>
        <w:t>.</w:t>
      </w:r>
      <w:r w:rsidRPr="00441E6B">
        <w:rPr>
          <w:rFonts w:ascii="Times New Roman" w:hAnsi="Times New Roman" w:cs="Times New Roman"/>
        </w:rPr>
        <w:t xml:space="preserve"> 53960 (</w:t>
      </w:r>
      <w:r w:rsidR="00FC07ED" w:rsidRPr="00441E6B">
        <w:rPr>
          <w:rFonts w:ascii="Times New Roman" w:hAnsi="Times New Roman" w:cs="Times New Roman"/>
        </w:rPr>
        <w:t xml:space="preserve">proposed </w:t>
      </w:r>
      <w:r w:rsidRPr="00441E6B">
        <w:rPr>
          <w:rFonts w:ascii="Times New Roman" w:hAnsi="Times New Roman" w:cs="Times New Roman"/>
        </w:rPr>
        <w:t>Aug</w:t>
      </w:r>
      <w:r w:rsidR="007B3141" w:rsidRPr="00441E6B">
        <w:rPr>
          <w:rFonts w:ascii="Times New Roman" w:hAnsi="Times New Roman" w:cs="Times New Roman"/>
        </w:rPr>
        <w:t>.</w:t>
      </w:r>
      <w:r w:rsidRPr="00441E6B">
        <w:rPr>
          <w:rFonts w:ascii="Times New Roman" w:hAnsi="Times New Roman" w:cs="Times New Roman"/>
        </w:rPr>
        <w:t xml:space="preserve"> 9, 2023)</w:t>
      </w:r>
      <w:r w:rsidR="00FC07ED" w:rsidRPr="00441E6B">
        <w:rPr>
          <w:rFonts w:ascii="Times New Roman" w:hAnsi="Times New Roman" w:cs="Times New Roman"/>
        </w:rPr>
        <w:t xml:space="preserve"> (to be codified at 17 C.F.R. pts. 240 and 275</w:t>
      </w:r>
      <w:r w:rsidR="004154B2" w:rsidRPr="00441E6B">
        <w:rPr>
          <w:rFonts w:ascii="Times New Roman" w:hAnsi="Times New Roman" w:cs="Times New Roman"/>
        </w:rPr>
        <w:t>)</w:t>
      </w:r>
      <w:r w:rsidRPr="00441E6B">
        <w:rPr>
          <w:rFonts w:ascii="Times New Roman" w:hAnsi="Times New Roman" w:cs="Times New Roman"/>
        </w:rPr>
        <w:t>.</w:t>
      </w:r>
    </w:p>
  </w:footnote>
  <w:footnote w:id="4">
    <w:p w14:paraId="25A05803" w14:textId="609BF197" w:rsidR="006B0825" w:rsidRPr="00441E6B" w:rsidRDefault="006B0825">
      <w:pPr>
        <w:pStyle w:val="FootnoteText"/>
        <w:rPr>
          <w:rFonts w:ascii="Times New Roman" w:hAnsi="Times New Roman" w:cs="Times New Roman"/>
        </w:rPr>
      </w:pPr>
      <w:r w:rsidRPr="00441E6B">
        <w:rPr>
          <w:rStyle w:val="FootnoteReference"/>
          <w:rFonts w:ascii="Times New Roman" w:hAnsi="Times New Roman" w:cs="Times New Roman"/>
        </w:rPr>
        <w:footnoteRef/>
      </w:r>
      <w:r w:rsidRPr="00441E6B">
        <w:rPr>
          <w:rFonts w:ascii="Times New Roman" w:hAnsi="Times New Roman" w:cs="Times New Roman"/>
        </w:rPr>
        <w:t xml:space="preserve"> </w:t>
      </w:r>
      <w:r w:rsidR="00EE3449">
        <w:rPr>
          <w:rFonts w:ascii="Times New Roman" w:hAnsi="Times New Roman" w:cs="Times New Roman"/>
        </w:rPr>
        <w:t>William P.</w:t>
      </w:r>
      <w:r w:rsidR="00EE3449" w:rsidRPr="00441E6B">
        <w:rPr>
          <w:rFonts w:ascii="Times New Roman" w:hAnsi="Times New Roman" w:cs="Times New Roman"/>
        </w:rPr>
        <w:t xml:space="preserve"> </w:t>
      </w:r>
      <w:r w:rsidR="00935A81" w:rsidRPr="00441E6B">
        <w:rPr>
          <w:rFonts w:ascii="Times New Roman" w:hAnsi="Times New Roman" w:cs="Times New Roman"/>
        </w:rPr>
        <w:t xml:space="preserve">Barr and Barbara Comstock, </w:t>
      </w:r>
      <w:r w:rsidR="00A63155" w:rsidRPr="00441E6B">
        <w:rPr>
          <w:rFonts w:ascii="Times New Roman" w:hAnsi="Times New Roman" w:cs="Times New Roman"/>
        </w:rPr>
        <w:t xml:space="preserve">“Gary Gensler’s Plan to Control Information,” </w:t>
      </w:r>
      <w:r w:rsidR="00181A70" w:rsidRPr="00441E6B">
        <w:rPr>
          <w:rFonts w:ascii="Times New Roman" w:hAnsi="Times New Roman" w:cs="Times New Roman"/>
          <w:i/>
        </w:rPr>
        <w:t>Wall Street Journal</w:t>
      </w:r>
      <w:r w:rsidR="00181A70" w:rsidRPr="00441E6B">
        <w:rPr>
          <w:rFonts w:ascii="Times New Roman" w:hAnsi="Times New Roman" w:cs="Times New Roman"/>
        </w:rPr>
        <w:t>,</w:t>
      </w:r>
      <w:r w:rsidR="00181A70" w:rsidRPr="00441E6B">
        <w:rPr>
          <w:rFonts w:ascii="Times New Roman" w:hAnsi="Times New Roman" w:cs="Times New Roman"/>
          <w:i/>
        </w:rPr>
        <w:t xml:space="preserve"> </w:t>
      </w:r>
      <w:r w:rsidR="00181A70" w:rsidRPr="00441E6B">
        <w:rPr>
          <w:rFonts w:ascii="Times New Roman" w:hAnsi="Times New Roman" w:cs="Times New Roman"/>
        </w:rPr>
        <w:t>Sept</w:t>
      </w:r>
      <w:r w:rsidR="007B3141" w:rsidRPr="00441E6B">
        <w:rPr>
          <w:rFonts w:ascii="Times New Roman" w:hAnsi="Times New Roman" w:cs="Times New Roman"/>
        </w:rPr>
        <w:t>.</w:t>
      </w:r>
      <w:r w:rsidR="00181A70" w:rsidRPr="00441E6B">
        <w:rPr>
          <w:rFonts w:ascii="Times New Roman" w:hAnsi="Times New Roman" w:cs="Times New Roman"/>
        </w:rPr>
        <w:t xml:space="preserve"> 11, 2023, </w:t>
      </w:r>
      <w:hyperlink r:id="rId4" w:history="1">
        <w:r w:rsidR="00FA2918" w:rsidRPr="00441E6B">
          <w:rPr>
            <w:rStyle w:val="Hyperlink"/>
            <w:rFonts w:ascii="Times New Roman" w:hAnsi="Times New Roman" w:cs="Times New Roman"/>
          </w:rPr>
          <w:t>https://www.wsj.com/articles/gary-genslers-plan-to-control-information-sec-financial-regulation-firms-investors-technology-market-927579dc</w:t>
        </w:r>
      </w:hyperlink>
      <w:r w:rsidR="00181A70" w:rsidRPr="00441E6B">
        <w:rPr>
          <w:rFonts w:ascii="Times New Roman" w:hAnsi="Times New Roman" w:cs="Times New Roman"/>
        </w:rPr>
        <w:t>.</w:t>
      </w:r>
      <w:r w:rsidR="00FA2918" w:rsidRPr="00441E6B">
        <w:rPr>
          <w:rFonts w:ascii="Times New Roman" w:hAnsi="Times New Roman" w:cs="Times New Roman"/>
        </w:rPr>
        <w:t xml:space="preserve"> </w:t>
      </w:r>
    </w:p>
  </w:footnote>
  <w:footnote w:id="5">
    <w:p w14:paraId="7A0248F6" w14:textId="7578AEBC" w:rsidR="00940D9A" w:rsidRPr="00441E6B" w:rsidRDefault="00940D9A" w:rsidP="00CD68DD">
      <w:pPr>
        <w:pStyle w:val="FootnoteText"/>
        <w:rPr>
          <w:rFonts w:ascii="Times New Roman" w:hAnsi="Times New Roman" w:cs="Times New Roman"/>
        </w:rPr>
      </w:pPr>
      <w:r w:rsidRPr="00441E6B">
        <w:rPr>
          <w:rStyle w:val="FootnoteReference"/>
          <w:rFonts w:ascii="Times New Roman" w:hAnsi="Times New Roman" w:cs="Times New Roman"/>
        </w:rPr>
        <w:footnoteRef/>
      </w:r>
      <w:r w:rsidRPr="00441E6B">
        <w:rPr>
          <w:rFonts w:ascii="Times New Roman" w:hAnsi="Times New Roman" w:cs="Times New Roman"/>
        </w:rPr>
        <w:t xml:space="preserve"> James Broughel. “Rules for Robots: A Framework for Governing AI.” Competitive Enterprise Institute, </w:t>
      </w:r>
      <w:r w:rsidR="003E256F" w:rsidRPr="00441E6B">
        <w:rPr>
          <w:rFonts w:ascii="Times New Roman" w:hAnsi="Times New Roman" w:cs="Times New Roman"/>
        </w:rPr>
        <w:t xml:space="preserve">forthcoming in </w:t>
      </w:r>
      <w:r w:rsidRPr="00441E6B">
        <w:rPr>
          <w:rFonts w:ascii="Times New Roman" w:hAnsi="Times New Roman" w:cs="Times New Roman"/>
        </w:rPr>
        <w:t>October 2023</w:t>
      </w:r>
      <w:r w:rsidR="007F4A60" w:rsidRPr="00441E6B">
        <w:rPr>
          <w:rFonts w:ascii="Times New Roman" w:hAnsi="Times New Roman" w:cs="Times New Roman"/>
        </w:rPr>
        <w:t>.</w:t>
      </w:r>
      <w:r w:rsidR="00845EAF" w:rsidRPr="00441E6B">
        <w:rPr>
          <w:rFonts w:ascii="Times New Roman" w:hAnsi="Times New Roman" w:cs="Times New Roman"/>
        </w:rPr>
        <w:t xml:space="preserve"> </w:t>
      </w:r>
    </w:p>
  </w:footnote>
  <w:footnote w:id="6">
    <w:p w14:paraId="44B5F6BC" w14:textId="38EB1BAB" w:rsidR="00215B55" w:rsidRPr="00441E6B" w:rsidRDefault="00215B55" w:rsidP="00215B55">
      <w:pPr>
        <w:pStyle w:val="FootnoteText"/>
        <w:rPr>
          <w:rFonts w:ascii="Times New Roman" w:hAnsi="Times New Roman" w:cs="Times New Roman"/>
        </w:rPr>
      </w:pPr>
      <w:r w:rsidRPr="00441E6B">
        <w:rPr>
          <w:rStyle w:val="FootnoteReference"/>
          <w:rFonts w:ascii="Times New Roman" w:hAnsi="Times New Roman" w:cs="Times New Roman"/>
        </w:rPr>
        <w:footnoteRef/>
      </w:r>
      <w:r w:rsidRPr="00441E6B">
        <w:rPr>
          <w:rFonts w:ascii="Times New Roman" w:hAnsi="Times New Roman" w:cs="Times New Roman"/>
        </w:rPr>
        <w:t xml:space="preserve"> The SEC’s guidance includes similar steps as the CEI report. These include clearly identify</w:t>
      </w:r>
      <w:r w:rsidR="009B5E8A" w:rsidRPr="00441E6B">
        <w:rPr>
          <w:rFonts w:ascii="Times New Roman" w:hAnsi="Times New Roman" w:cs="Times New Roman"/>
        </w:rPr>
        <w:t>ing</w:t>
      </w:r>
      <w:r w:rsidRPr="00441E6B">
        <w:rPr>
          <w:rFonts w:ascii="Times New Roman" w:hAnsi="Times New Roman" w:cs="Times New Roman"/>
        </w:rPr>
        <w:t xml:space="preserve"> the justification for the proposed rule and analyz</w:t>
      </w:r>
      <w:r w:rsidR="009B5E8A" w:rsidRPr="00441E6B">
        <w:rPr>
          <w:rFonts w:ascii="Times New Roman" w:hAnsi="Times New Roman" w:cs="Times New Roman"/>
        </w:rPr>
        <w:t>ing</w:t>
      </w:r>
      <w:r w:rsidRPr="00441E6B">
        <w:rPr>
          <w:rFonts w:ascii="Times New Roman" w:hAnsi="Times New Roman" w:cs="Times New Roman"/>
        </w:rPr>
        <w:t xml:space="preserve"> the economic consequences of the proposed rule and the principal regulatory alternatives. See Division of Risk, Strategy, and Financial Innovation and Office of General Counsel</w:t>
      </w:r>
      <w:r w:rsidR="00B31F54" w:rsidRPr="00441E6B">
        <w:rPr>
          <w:rFonts w:ascii="Times New Roman" w:hAnsi="Times New Roman" w:cs="Times New Roman"/>
        </w:rPr>
        <w:t>,</w:t>
      </w:r>
      <w:r w:rsidRPr="00441E6B">
        <w:rPr>
          <w:rFonts w:ascii="Times New Roman" w:hAnsi="Times New Roman" w:cs="Times New Roman"/>
        </w:rPr>
        <w:t xml:space="preserve"> “Current Guidance on Economic Analysis in SEC Rulemakings</w:t>
      </w:r>
      <w:r w:rsidR="00B31F54" w:rsidRPr="00441E6B">
        <w:rPr>
          <w:rFonts w:ascii="Times New Roman" w:hAnsi="Times New Roman" w:cs="Times New Roman"/>
        </w:rPr>
        <w:t>,</w:t>
      </w:r>
      <w:r w:rsidRPr="00441E6B">
        <w:rPr>
          <w:rFonts w:ascii="Times New Roman" w:hAnsi="Times New Roman" w:cs="Times New Roman"/>
        </w:rPr>
        <w:t xml:space="preserve">” Securities and Exchange Commission, March 16, 2012. </w:t>
      </w:r>
      <w:hyperlink r:id="rId5" w:history="1">
        <w:r w:rsidRPr="00441E6B">
          <w:rPr>
            <w:rStyle w:val="Hyperlink"/>
            <w:rFonts w:ascii="Times New Roman" w:hAnsi="Times New Roman" w:cs="Times New Roman"/>
          </w:rPr>
          <w:t>https://www.sec.gov/divisions/riskfin/rsfi_guidance_econ_analy_secrulemaking.pdf</w:t>
        </w:r>
      </w:hyperlink>
      <w:r w:rsidRPr="00441E6B">
        <w:rPr>
          <w:rFonts w:ascii="Times New Roman" w:hAnsi="Times New Roman" w:cs="Times New Roman"/>
        </w:rPr>
        <w:t xml:space="preserve">. </w:t>
      </w:r>
    </w:p>
  </w:footnote>
  <w:footnote w:id="7">
    <w:p w14:paraId="5101AA48" w14:textId="299E76DF" w:rsidR="007F4A60" w:rsidRPr="00441E6B" w:rsidRDefault="007F4A60">
      <w:pPr>
        <w:pStyle w:val="FootnoteText"/>
        <w:rPr>
          <w:rFonts w:ascii="Times New Roman" w:hAnsi="Times New Roman" w:cs="Times New Roman"/>
        </w:rPr>
      </w:pPr>
      <w:r w:rsidRPr="00441E6B">
        <w:rPr>
          <w:rStyle w:val="FootnoteReference"/>
          <w:rFonts w:ascii="Times New Roman" w:hAnsi="Times New Roman" w:cs="Times New Roman"/>
        </w:rPr>
        <w:footnoteRef/>
      </w:r>
      <w:r w:rsidRPr="00441E6B">
        <w:rPr>
          <w:rFonts w:ascii="Times New Roman" w:hAnsi="Times New Roman" w:cs="Times New Roman"/>
        </w:rPr>
        <w:t xml:space="preserve"> James Broughel, “The First Rule Of Regulating AI Is To Demonstrate A Problem Exists,” </w:t>
      </w:r>
      <w:r w:rsidRPr="00441E6B">
        <w:rPr>
          <w:rFonts w:ascii="Times New Roman" w:hAnsi="Times New Roman" w:cs="Times New Roman"/>
          <w:i/>
        </w:rPr>
        <w:t>Forbes</w:t>
      </w:r>
      <w:r w:rsidRPr="00441E6B">
        <w:rPr>
          <w:rFonts w:ascii="Times New Roman" w:hAnsi="Times New Roman" w:cs="Times New Roman"/>
        </w:rPr>
        <w:t xml:space="preserve">, May 24, 2023, </w:t>
      </w:r>
      <w:hyperlink r:id="rId6" w:history="1">
        <w:r w:rsidR="00D577FC" w:rsidRPr="00441E6B">
          <w:rPr>
            <w:rStyle w:val="Hyperlink"/>
            <w:rFonts w:ascii="Times New Roman" w:hAnsi="Times New Roman" w:cs="Times New Roman"/>
          </w:rPr>
          <w:t>https://www.forbes.com/sites/jamesbroughel/2023/05/24/the-first-rule-of-regulating-ai-is-to-demonstrate-a-problem-exists/</w:t>
        </w:r>
      </w:hyperlink>
      <w:r w:rsidRPr="00441E6B">
        <w:rPr>
          <w:rFonts w:ascii="Times New Roman" w:hAnsi="Times New Roman" w:cs="Times New Roman"/>
        </w:rPr>
        <w:t>.</w:t>
      </w:r>
      <w:r w:rsidR="00D577FC" w:rsidRPr="00441E6B">
        <w:rPr>
          <w:rFonts w:ascii="Times New Roman" w:hAnsi="Times New Roman" w:cs="Times New Roman"/>
        </w:rPr>
        <w:t xml:space="preserve"> </w:t>
      </w:r>
    </w:p>
  </w:footnote>
  <w:footnote w:id="8">
    <w:p w14:paraId="13C75D65" w14:textId="15920396" w:rsidR="00940D9A" w:rsidRPr="00441E6B" w:rsidRDefault="00940D9A">
      <w:pPr>
        <w:pStyle w:val="FootnoteText"/>
        <w:rPr>
          <w:rFonts w:ascii="Times New Roman" w:hAnsi="Times New Roman" w:cs="Times New Roman"/>
        </w:rPr>
      </w:pPr>
      <w:r w:rsidRPr="00441E6B">
        <w:rPr>
          <w:rStyle w:val="FootnoteReference"/>
          <w:rFonts w:ascii="Times New Roman" w:hAnsi="Times New Roman" w:cs="Times New Roman"/>
        </w:rPr>
        <w:footnoteRef/>
      </w:r>
      <w:r w:rsidRPr="00441E6B">
        <w:rPr>
          <w:rFonts w:ascii="Times New Roman" w:hAnsi="Times New Roman" w:cs="Times New Roman"/>
        </w:rPr>
        <w:t xml:space="preserve"> Request for Information and Comments on Broker-Dealer and Investment Adviser Digital Engagement Practices, Related Tools and Methods, and Regulatory Considerations and Potential Approaches, 86 F</w:t>
      </w:r>
      <w:r w:rsidR="00530245" w:rsidRPr="00441E6B">
        <w:rPr>
          <w:rFonts w:ascii="Times New Roman" w:hAnsi="Times New Roman" w:cs="Times New Roman"/>
        </w:rPr>
        <w:t xml:space="preserve">ed. </w:t>
      </w:r>
      <w:r w:rsidRPr="00441E6B">
        <w:rPr>
          <w:rFonts w:ascii="Times New Roman" w:hAnsi="Times New Roman" w:cs="Times New Roman"/>
        </w:rPr>
        <w:t>R</w:t>
      </w:r>
      <w:r w:rsidR="00530245" w:rsidRPr="00441E6B">
        <w:rPr>
          <w:rFonts w:ascii="Times New Roman" w:hAnsi="Times New Roman" w:cs="Times New Roman"/>
        </w:rPr>
        <w:t>eg.</w:t>
      </w:r>
      <w:r w:rsidRPr="00441E6B">
        <w:rPr>
          <w:rFonts w:ascii="Times New Roman" w:hAnsi="Times New Roman" w:cs="Times New Roman"/>
        </w:rPr>
        <w:t xml:space="preserve"> 49067 (Sept. 1, 2021).</w:t>
      </w:r>
    </w:p>
  </w:footnote>
  <w:footnote w:id="9">
    <w:p w14:paraId="6256B006" w14:textId="103C394A" w:rsidR="00940D9A" w:rsidRPr="00441E6B" w:rsidRDefault="00940D9A" w:rsidP="00193054">
      <w:pPr>
        <w:pStyle w:val="FootnoteText"/>
        <w:rPr>
          <w:rFonts w:ascii="Times New Roman" w:hAnsi="Times New Roman" w:cs="Times New Roman"/>
        </w:rPr>
      </w:pPr>
      <w:r w:rsidRPr="00441E6B">
        <w:rPr>
          <w:rStyle w:val="FootnoteReference"/>
          <w:rFonts w:ascii="Times New Roman" w:hAnsi="Times New Roman" w:cs="Times New Roman"/>
        </w:rPr>
        <w:footnoteRef/>
      </w:r>
      <w:r w:rsidRPr="00441E6B">
        <w:rPr>
          <w:rFonts w:ascii="Times New Roman" w:hAnsi="Times New Roman" w:cs="Times New Roman"/>
        </w:rPr>
        <w:t xml:space="preserve"> </w:t>
      </w:r>
      <w:r w:rsidR="00A77EA4" w:rsidRPr="00441E6B">
        <w:rPr>
          <w:rFonts w:ascii="Times New Roman" w:hAnsi="Times New Roman" w:cs="Times New Roman"/>
        </w:rPr>
        <w:t xml:space="preserve">86 </w:t>
      </w:r>
      <w:r w:rsidRPr="00441E6B">
        <w:rPr>
          <w:rFonts w:ascii="Times New Roman" w:hAnsi="Times New Roman" w:cs="Times New Roman"/>
        </w:rPr>
        <w:t>Fed</w:t>
      </w:r>
      <w:r w:rsidR="00FC07ED" w:rsidRPr="00441E6B">
        <w:rPr>
          <w:rFonts w:ascii="Times New Roman" w:hAnsi="Times New Roman" w:cs="Times New Roman"/>
        </w:rPr>
        <w:t>.</w:t>
      </w:r>
      <w:r w:rsidRPr="00441E6B">
        <w:rPr>
          <w:rFonts w:ascii="Times New Roman" w:hAnsi="Times New Roman" w:cs="Times New Roman"/>
        </w:rPr>
        <w:t xml:space="preserve"> Reg</w:t>
      </w:r>
      <w:r w:rsidR="00FC07ED" w:rsidRPr="00441E6B">
        <w:rPr>
          <w:rFonts w:ascii="Times New Roman" w:hAnsi="Times New Roman" w:cs="Times New Roman"/>
        </w:rPr>
        <w:t>.</w:t>
      </w:r>
      <w:r w:rsidRPr="00441E6B">
        <w:rPr>
          <w:rFonts w:ascii="Times New Roman" w:hAnsi="Times New Roman" w:cs="Times New Roman"/>
        </w:rPr>
        <w:t xml:space="preserve"> at </w:t>
      </w:r>
      <w:r w:rsidR="00102A3E" w:rsidRPr="00441E6B">
        <w:rPr>
          <w:rFonts w:ascii="Times New Roman" w:hAnsi="Times New Roman" w:cs="Times New Roman"/>
        </w:rPr>
        <w:t>49085, Appendix A</w:t>
      </w:r>
      <w:r w:rsidRPr="00441E6B">
        <w:rPr>
          <w:rFonts w:ascii="Times New Roman" w:hAnsi="Times New Roman" w:cs="Times New Roman"/>
        </w:rPr>
        <w:t>.</w:t>
      </w:r>
    </w:p>
  </w:footnote>
  <w:footnote w:id="10">
    <w:p w14:paraId="32ABC932" w14:textId="77777777" w:rsidR="00940D9A" w:rsidRPr="00441E6B" w:rsidRDefault="00940D9A" w:rsidP="00D74CC7">
      <w:pPr>
        <w:pStyle w:val="FootnoteText"/>
        <w:rPr>
          <w:rFonts w:ascii="Times New Roman" w:hAnsi="Times New Roman" w:cs="Times New Roman"/>
        </w:rPr>
      </w:pPr>
      <w:r w:rsidRPr="00441E6B">
        <w:rPr>
          <w:rStyle w:val="FootnoteReference"/>
          <w:rFonts w:ascii="Times New Roman" w:hAnsi="Times New Roman" w:cs="Times New Roman"/>
        </w:rPr>
        <w:footnoteRef/>
      </w:r>
      <w:r w:rsidRPr="00441E6B">
        <w:rPr>
          <w:rFonts w:ascii="Times New Roman" w:hAnsi="Times New Roman" w:cs="Times New Roman"/>
        </w:rPr>
        <w:t xml:space="preserve"> Game Stopped? Who Wins and Loses When Short Sellers, Social Media, and Retail Investors Collide: Hearing Before the House Committee on Financial Services, 113th Cong. (2021), </w:t>
      </w:r>
      <w:hyperlink r:id="rId7" w:history="1">
        <w:r w:rsidRPr="00441E6B">
          <w:rPr>
            <w:rStyle w:val="Hyperlink"/>
            <w:rFonts w:ascii="Times New Roman" w:hAnsi="Times New Roman" w:cs="Times New Roman"/>
          </w:rPr>
          <w:t>https://financialservices.house.gov/calendar/eventsingle.aspx?EventID=407107</w:t>
        </w:r>
      </w:hyperlink>
      <w:r w:rsidRPr="00441E6B">
        <w:rPr>
          <w:rFonts w:ascii="Times New Roman" w:hAnsi="Times New Roman" w:cs="Times New Roman"/>
        </w:rPr>
        <w:t xml:space="preserve">; Game Stopped? Who Wins and Loses When Short Sellers, Social Media, and Retail Investors Collide, Part II: Hearing Before the House Committee on Financial Services, 113th Cong. (2021), </w:t>
      </w:r>
      <w:hyperlink r:id="rId8" w:history="1">
        <w:r w:rsidRPr="00441E6B">
          <w:rPr>
            <w:rStyle w:val="Hyperlink"/>
            <w:rFonts w:ascii="Times New Roman" w:hAnsi="Times New Roman" w:cs="Times New Roman"/>
          </w:rPr>
          <w:t>https://financialservices.house.gov/calendar/eventsingle.aspx?EventID=406268</w:t>
        </w:r>
      </w:hyperlink>
      <w:r w:rsidRPr="00441E6B">
        <w:rPr>
          <w:rFonts w:ascii="Times New Roman" w:hAnsi="Times New Roman" w:cs="Times New Roman"/>
        </w:rPr>
        <w:t>; Game</w:t>
      </w:r>
    </w:p>
    <w:p w14:paraId="0352560A" w14:textId="77777777" w:rsidR="00940D9A" w:rsidRPr="00441E6B" w:rsidRDefault="00940D9A" w:rsidP="00D74CC7">
      <w:pPr>
        <w:pStyle w:val="FootnoteText"/>
        <w:rPr>
          <w:rFonts w:ascii="Times New Roman" w:hAnsi="Times New Roman" w:cs="Times New Roman"/>
        </w:rPr>
      </w:pPr>
      <w:r w:rsidRPr="00441E6B">
        <w:rPr>
          <w:rFonts w:ascii="Times New Roman" w:hAnsi="Times New Roman" w:cs="Times New Roman"/>
        </w:rPr>
        <w:t xml:space="preserve">Stopped? Who Wins and Loses When Short Sellers, Social Media, and Retail Investors Collide, Part III: Hearing Before the House Committee on Financial Services, 113th Cong. (2021), </w:t>
      </w:r>
      <w:hyperlink r:id="rId9" w:history="1">
        <w:r w:rsidRPr="00441E6B">
          <w:rPr>
            <w:rStyle w:val="Hyperlink"/>
            <w:rFonts w:ascii="Times New Roman" w:hAnsi="Times New Roman" w:cs="Times New Roman"/>
          </w:rPr>
          <w:t>https://financialservices.house.gov/calendar/eventsingle.aspx?EventID=407748</w:t>
        </w:r>
      </w:hyperlink>
      <w:r w:rsidRPr="00441E6B">
        <w:rPr>
          <w:rFonts w:ascii="Times New Roman" w:hAnsi="Times New Roman" w:cs="Times New Roman"/>
        </w:rPr>
        <w:t xml:space="preserve">; Who Wins on Wall Street? GameStop, Robinhood, and the State of Retail Investing: Hearing Before the Senate Committee on Banking, Housing, &amp; Urban Affairs, 113th Cong. (2021), </w:t>
      </w:r>
      <w:hyperlink r:id="rId10" w:history="1">
        <w:r w:rsidRPr="00441E6B">
          <w:rPr>
            <w:rStyle w:val="Hyperlink"/>
            <w:rFonts w:ascii="Times New Roman" w:hAnsi="Times New Roman" w:cs="Times New Roman"/>
          </w:rPr>
          <w:t>https://www.banking.senate.gov/hearings/who-wins-on-wall-street-gamestop-robinhoodand-the-state-of-retail-investing</w:t>
        </w:r>
      </w:hyperlink>
      <w:r w:rsidRPr="00441E6B">
        <w:rPr>
          <w:rFonts w:ascii="Times New Roman" w:hAnsi="Times New Roman" w:cs="Times New Roman"/>
        </w:rPr>
        <w:t xml:space="preserve">. </w:t>
      </w:r>
    </w:p>
  </w:footnote>
  <w:footnote w:id="11">
    <w:p w14:paraId="4AD6C480" w14:textId="716E8E0B" w:rsidR="00BC5FE8" w:rsidRPr="00441E6B" w:rsidRDefault="00BC5FE8">
      <w:pPr>
        <w:pStyle w:val="FootnoteText"/>
        <w:rPr>
          <w:rFonts w:ascii="Times New Roman" w:hAnsi="Times New Roman" w:cs="Times New Roman"/>
          <w:b/>
          <w:bCs/>
        </w:rPr>
      </w:pPr>
      <w:r w:rsidRPr="00441E6B">
        <w:rPr>
          <w:rStyle w:val="FootnoteReference"/>
          <w:rFonts w:ascii="Times New Roman" w:hAnsi="Times New Roman" w:cs="Times New Roman"/>
        </w:rPr>
        <w:footnoteRef/>
      </w:r>
      <w:r w:rsidRPr="00441E6B">
        <w:rPr>
          <w:rFonts w:ascii="Times New Roman" w:hAnsi="Times New Roman" w:cs="Times New Roman"/>
        </w:rPr>
        <w:t xml:space="preserve"> John Berlau,</w:t>
      </w:r>
      <w:r w:rsidR="00B579F0" w:rsidRPr="00441E6B">
        <w:rPr>
          <w:rFonts w:ascii="Times New Roman" w:hAnsi="Times New Roman" w:cs="Times New Roman"/>
        </w:rPr>
        <w:t xml:space="preserve"> “</w:t>
      </w:r>
      <w:r w:rsidR="00B579F0" w:rsidRPr="00441E6B">
        <w:rPr>
          <w:rFonts w:ascii="Times New Roman" w:hAnsi="Times New Roman" w:cs="Times New Roman"/>
          <w:bCs/>
        </w:rPr>
        <w:t>Respect, Don’t Restrict, Retail Investors,” Competitive Enterprise Institute Blog, Jan</w:t>
      </w:r>
      <w:r w:rsidR="00530245" w:rsidRPr="00441E6B">
        <w:rPr>
          <w:rFonts w:ascii="Times New Roman" w:hAnsi="Times New Roman" w:cs="Times New Roman"/>
          <w:bCs/>
        </w:rPr>
        <w:t>.</w:t>
      </w:r>
      <w:r w:rsidR="00B579F0" w:rsidRPr="00441E6B">
        <w:rPr>
          <w:rFonts w:ascii="Times New Roman" w:hAnsi="Times New Roman" w:cs="Times New Roman"/>
          <w:bCs/>
        </w:rPr>
        <w:t xml:space="preserve"> 29, 2021,</w:t>
      </w:r>
      <w:r w:rsidR="00625D49" w:rsidRPr="00441E6B">
        <w:rPr>
          <w:rFonts w:ascii="Times New Roman" w:hAnsi="Times New Roman" w:cs="Times New Roman"/>
          <w:b/>
          <w:bCs/>
        </w:rPr>
        <w:t xml:space="preserve"> </w:t>
      </w:r>
      <w:hyperlink r:id="rId11" w:history="1">
        <w:r w:rsidR="0092117B" w:rsidRPr="00441E6B">
          <w:rPr>
            <w:rStyle w:val="Hyperlink"/>
            <w:rFonts w:ascii="Times New Roman" w:hAnsi="Times New Roman" w:cs="Times New Roman"/>
          </w:rPr>
          <w:t>https://cei.org/blog/respect-dont-restrict-retail-investors/</w:t>
        </w:r>
      </w:hyperlink>
      <w:r w:rsidR="0092117B" w:rsidRPr="00441E6B">
        <w:rPr>
          <w:rFonts w:ascii="Times New Roman" w:hAnsi="Times New Roman" w:cs="Times New Roman"/>
        </w:rPr>
        <w:t xml:space="preserve">. </w:t>
      </w:r>
    </w:p>
  </w:footnote>
  <w:footnote w:id="12">
    <w:p w14:paraId="08BB6D11" w14:textId="301CBFE2" w:rsidR="00940D9A" w:rsidRPr="00441E6B" w:rsidRDefault="00940D9A">
      <w:pPr>
        <w:pStyle w:val="FootnoteText"/>
        <w:rPr>
          <w:rFonts w:ascii="Times New Roman" w:hAnsi="Times New Roman" w:cs="Times New Roman"/>
        </w:rPr>
      </w:pPr>
      <w:r w:rsidRPr="00441E6B">
        <w:rPr>
          <w:rStyle w:val="FootnoteReference"/>
          <w:rFonts w:ascii="Times New Roman" w:hAnsi="Times New Roman" w:cs="Times New Roman"/>
        </w:rPr>
        <w:footnoteRef/>
      </w:r>
      <w:r w:rsidRPr="00441E6B">
        <w:rPr>
          <w:rFonts w:ascii="Times New Roman" w:hAnsi="Times New Roman" w:cs="Times New Roman"/>
        </w:rPr>
        <w:t xml:space="preserve"> 88 Fed</w:t>
      </w:r>
      <w:r w:rsidR="009D1016" w:rsidRPr="00441E6B">
        <w:rPr>
          <w:rFonts w:ascii="Times New Roman" w:hAnsi="Times New Roman" w:cs="Times New Roman"/>
        </w:rPr>
        <w:t>.</w:t>
      </w:r>
      <w:r w:rsidRPr="00441E6B">
        <w:rPr>
          <w:rFonts w:ascii="Times New Roman" w:hAnsi="Times New Roman" w:cs="Times New Roman"/>
        </w:rPr>
        <w:t xml:space="preserve"> Reg</w:t>
      </w:r>
      <w:r w:rsidR="009D1016" w:rsidRPr="00441E6B">
        <w:rPr>
          <w:rFonts w:ascii="Times New Roman" w:hAnsi="Times New Roman" w:cs="Times New Roman"/>
        </w:rPr>
        <w:t>.</w:t>
      </w:r>
      <w:r w:rsidRPr="00441E6B">
        <w:rPr>
          <w:rFonts w:ascii="Times New Roman" w:hAnsi="Times New Roman" w:cs="Times New Roman"/>
        </w:rPr>
        <w:t xml:space="preserve"> at 53968.</w:t>
      </w:r>
    </w:p>
  </w:footnote>
  <w:footnote w:id="13">
    <w:p w14:paraId="1953D7D5" w14:textId="341AEEB2" w:rsidR="00940D9A" w:rsidRPr="00441E6B" w:rsidRDefault="00940D9A">
      <w:pPr>
        <w:pStyle w:val="FootnoteText"/>
        <w:rPr>
          <w:rFonts w:ascii="Times New Roman" w:hAnsi="Times New Roman" w:cs="Times New Roman"/>
        </w:rPr>
      </w:pPr>
      <w:r w:rsidRPr="00441E6B">
        <w:rPr>
          <w:rStyle w:val="FootnoteReference"/>
          <w:rFonts w:ascii="Times New Roman" w:hAnsi="Times New Roman" w:cs="Times New Roman"/>
        </w:rPr>
        <w:footnoteRef/>
      </w:r>
      <w:r w:rsidRPr="00441E6B">
        <w:rPr>
          <w:rFonts w:ascii="Times New Roman" w:hAnsi="Times New Roman" w:cs="Times New Roman"/>
        </w:rPr>
        <w:t xml:space="preserve"> </w:t>
      </w:r>
      <w:r w:rsidR="009D1016" w:rsidRPr="00441E6B">
        <w:rPr>
          <w:rFonts w:ascii="Times New Roman" w:hAnsi="Times New Roman" w:cs="Times New Roman"/>
          <w:i/>
        </w:rPr>
        <w:t>Id.</w:t>
      </w:r>
      <w:r w:rsidRPr="00441E6B">
        <w:rPr>
          <w:rFonts w:ascii="Times New Roman" w:hAnsi="Times New Roman" w:cs="Times New Roman"/>
        </w:rPr>
        <w:t>at 53967.</w:t>
      </w:r>
    </w:p>
  </w:footnote>
  <w:footnote w:id="14">
    <w:p w14:paraId="408BC8C2" w14:textId="5C83CC5E" w:rsidR="00940D9A" w:rsidRPr="00441E6B" w:rsidRDefault="00940D9A">
      <w:pPr>
        <w:pStyle w:val="FootnoteText"/>
        <w:rPr>
          <w:rFonts w:ascii="Times New Roman" w:hAnsi="Times New Roman" w:cs="Times New Roman"/>
        </w:rPr>
      </w:pPr>
      <w:r w:rsidRPr="00441E6B">
        <w:rPr>
          <w:rStyle w:val="FootnoteReference"/>
          <w:rFonts w:ascii="Times New Roman" w:hAnsi="Times New Roman" w:cs="Times New Roman"/>
        </w:rPr>
        <w:footnoteRef/>
      </w:r>
      <w:r w:rsidRPr="00441E6B">
        <w:rPr>
          <w:rFonts w:ascii="Times New Roman" w:hAnsi="Times New Roman" w:cs="Times New Roman"/>
        </w:rPr>
        <w:t xml:space="preserve"> </w:t>
      </w:r>
      <w:r w:rsidR="009D1016" w:rsidRPr="00441E6B">
        <w:rPr>
          <w:rFonts w:ascii="Times New Roman" w:hAnsi="Times New Roman" w:cs="Times New Roman"/>
          <w:i/>
        </w:rPr>
        <w:t>Id</w:t>
      </w:r>
      <w:r w:rsidR="009D1016" w:rsidRPr="00441E6B">
        <w:rPr>
          <w:rFonts w:ascii="Times New Roman" w:hAnsi="Times New Roman" w:cs="Times New Roman"/>
        </w:rPr>
        <w:t>.</w:t>
      </w:r>
      <w:r w:rsidR="00544B78" w:rsidRPr="00441E6B">
        <w:rPr>
          <w:rFonts w:ascii="Times New Roman" w:hAnsi="Times New Roman" w:cs="Times New Roman"/>
        </w:rPr>
        <w:t xml:space="preserve"> </w:t>
      </w:r>
      <w:r w:rsidRPr="00441E6B">
        <w:rPr>
          <w:rFonts w:ascii="Times New Roman" w:hAnsi="Times New Roman" w:cs="Times New Roman"/>
        </w:rPr>
        <w:t>at 54000.</w:t>
      </w:r>
    </w:p>
  </w:footnote>
  <w:footnote w:id="15">
    <w:p w14:paraId="566734A8" w14:textId="229E1B31" w:rsidR="00961F4D" w:rsidRPr="00441E6B" w:rsidRDefault="00961F4D">
      <w:pPr>
        <w:pStyle w:val="FootnoteText"/>
        <w:rPr>
          <w:rFonts w:ascii="Times New Roman" w:hAnsi="Times New Roman" w:cs="Times New Roman"/>
        </w:rPr>
      </w:pPr>
      <w:r w:rsidRPr="00441E6B">
        <w:rPr>
          <w:rStyle w:val="FootnoteReference"/>
          <w:rFonts w:ascii="Times New Roman" w:hAnsi="Times New Roman" w:cs="Times New Roman"/>
        </w:rPr>
        <w:footnoteRef/>
      </w:r>
      <w:r w:rsidRPr="00441E6B">
        <w:rPr>
          <w:rFonts w:ascii="Times New Roman" w:hAnsi="Times New Roman" w:cs="Times New Roman"/>
        </w:rPr>
        <w:t xml:space="preserve"> </w:t>
      </w:r>
      <w:r w:rsidR="00CF0F27" w:rsidRPr="00441E6B">
        <w:rPr>
          <w:rFonts w:ascii="Times New Roman" w:hAnsi="Times New Roman" w:cs="Times New Roman"/>
          <w:i/>
        </w:rPr>
        <w:t>Id</w:t>
      </w:r>
      <w:r w:rsidR="00CF0F27" w:rsidRPr="00441E6B">
        <w:rPr>
          <w:rFonts w:ascii="Times New Roman" w:hAnsi="Times New Roman" w:cs="Times New Roman"/>
        </w:rPr>
        <w:t>.</w:t>
      </w:r>
      <w:r w:rsidR="00CC6776" w:rsidRPr="00441E6B">
        <w:rPr>
          <w:rFonts w:ascii="Times New Roman" w:hAnsi="Times New Roman" w:cs="Times New Roman"/>
        </w:rPr>
        <w:t xml:space="preserve"> at 53968</w:t>
      </w:r>
      <w:r w:rsidR="00052EE7" w:rsidRPr="00441E6B">
        <w:rPr>
          <w:rFonts w:ascii="Times New Roman" w:hAnsi="Times New Roman" w:cs="Times New Roman"/>
        </w:rPr>
        <w:t xml:space="preserve"> and 53980.</w:t>
      </w:r>
    </w:p>
  </w:footnote>
  <w:footnote w:id="16">
    <w:p w14:paraId="0FB083D1" w14:textId="249111C4" w:rsidR="00CF0F27" w:rsidRPr="00441E6B" w:rsidRDefault="00CF0F27">
      <w:pPr>
        <w:pStyle w:val="FootnoteText"/>
        <w:rPr>
          <w:rFonts w:ascii="Times New Roman" w:hAnsi="Times New Roman" w:cs="Times New Roman"/>
        </w:rPr>
      </w:pPr>
      <w:r w:rsidRPr="00441E6B">
        <w:rPr>
          <w:rStyle w:val="FootnoteReference"/>
          <w:rFonts w:ascii="Times New Roman" w:hAnsi="Times New Roman" w:cs="Times New Roman"/>
        </w:rPr>
        <w:footnoteRef/>
      </w:r>
      <w:r w:rsidRPr="00441E6B">
        <w:rPr>
          <w:rFonts w:ascii="Times New Roman" w:hAnsi="Times New Roman" w:cs="Times New Roman"/>
        </w:rPr>
        <w:t xml:space="preserve"> </w:t>
      </w:r>
      <w:r w:rsidRPr="00441E6B">
        <w:rPr>
          <w:rFonts w:ascii="Times New Roman" w:hAnsi="Times New Roman" w:cs="Times New Roman"/>
          <w:i/>
        </w:rPr>
        <w:t>Id</w:t>
      </w:r>
      <w:r w:rsidRPr="00441E6B">
        <w:rPr>
          <w:rFonts w:ascii="Times New Roman" w:hAnsi="Times New Roman" w:cs="Times New Roman"/>
        </w:rPr>
        <w:t>. at 53970.</w:t>
      </w:r>
    </w:p>
  </w:footnote>
  <w:footnote w:id="17">
    <w:p w14:paraId="4DA18285" w14:textId="74EAC094" w:rsidR="00DD1FA4" w:rsidRPr="00441E6B" w:rsidRDefault="00DD1FA4">
      <w:pPr>
        <w:pStyle w:val="FootnoteText"/>
        <w:rPr>
          <w:rFonts w:ascii="Times New Roman" w:hAnsi="Times New Roman" w:cs="Times New Roman"/>
        </w:rPr>
      </w:pPr>
      <w:r w:rsidRPr="00441E6B">
        <w:rPr>
          <w:rStyle w:val="FootnoteReference"/>
          <w:rFonts w:ascii="Times New Roman" w:hAnsi="Times New Roman" w:cs="Times New Roman"/>
        </w:rPr>
        <w:footnoteRef/>
      </w:r>
      <w:r w:rsidRPr="00441E6B">
        <w:rPr>
          <w:rFonts w:ascii="Times New Roman" w:hAnsi="Times New Roman" w:cs="Times New Roman"/>
        </w:rPr>
        <w:t xml:space="preserve"> </w:t>
      </w:r>
      <w:r w:rsidR="009D1016" w:rsidRPr="00441E6B">
        <w:rPr>
          <w:rFonts w:ascii="Times New Roman" w:hAnsi="Times New Roman" w:cs="Times New Roman"/>
          <w:i/>
        </w:rPr>
        <w:t>Id.</w:t>
      </w:r>
      <w:r w:rsidR="009D1016" w:rsidRPr="00441E6B">
        <w:rPr>
          <w:rFonts w:ascii="Times New Roman" w:hAnsi="Times New Roman" w:cs="Times New Roman"/>
        </w:rPr>
        <w:t xml:space="preserve"> </w:t>
      </w:r>
      <w:r w:rsidR="00D51E9C" w:rsidRPr="00441E6B">
        <w:rPr>
          <w:rFonts w:ascii="Times New Roman" w:hAnsi="Times New Roman" w:cs="Times New Roman"/>
        </w:rPr>
        <w:t xml:space="preserve">at </w:t>
      </w:r>
      <w:r w:rsidRPr="00441E6B">
        <w:rPr>
          <w:rFonts w:ascii="Times New Roman" w:hAnsi="Times New Roman" w:cs="Times New Roman"/>
        </w:rPr>
        <w:t>53968</w:t>
      </w:r>
      <w:r w:rsidR="00D51E9C" w:rsidRPr="00441E6B">
        <w:rPr>
          <w:rFonts w:ascii="Times New Roman" w:hAnsi="Times New Roman" w:cs="Times New Roman"/>
        </w:rPr>
        <w:t>.</w:t>
      </w:r>
    </w:p>
  </w:footnote>
  <w:footnote w:id="18">
    <w:p w14:paraId="481907C6" w14:textId="6F4F24B8" w:rsidR="00D51E9C" w:rsidRPr="00441E6B" w:rsidRDefault="00D51E9C">
      <w:pPr>
        <w:pStyle w:val="FootnoteText"/>
        <w:rPr>
          <w:rFonts w:ascii="Times New Roman" w:hAnsi="Times New Roman" w:cs="Times New Roman"/>
        </w:rPr>
      </w:pPr>
      <w:r w:rsidRPr="00441E6B">
        <w:rPr>
          <w:rStyle w:val="FootnoteReference"/>
          <w:rFonts w:ascii="Times New Roman" w:hAnsi="Times New Roman" w:cs="Times New Roman"/>
        </w:rPr>
        <w:footnoteRef/>
      </w:r>
      <w:r w:rsidRPr="00441E6B">
        <w:rPr>
          <w:rFonts w:ascii="Times New Roman" w:hAnsi="Times New Roman" w:cs="Times New Roman"/>
        </w:rPr>
        <w:t xml:space="preserve"> </w:t>
      </w:r>
      <w:r w:rsidR="009D1016" w:rsidRPr="00441E6B">
        <w:rPr>
          <w:rFonts w:ascii="Times New Roman" w:hAnsi="Times New Roman" w:cs="Times New Roman"/>
          <w:i/>
        </w:rPr>
        <w:t xml:space="preserve">Id. </w:t>
      </w:r>
      <w:r w:rsidRPr="00441E6B">
        <w:rPr>
          <w:rFonts w:ascii="Times New Roman" w:hAnsi="Times New Roman" w:cs="Times New Roman"/>
        </w:rPr>
        <w:t>at 54006.</w:t>
      </w:r>
    </w:p>
  </w:footnote>
  <w:footnote w:id="19">
    <w:p w14:paraId="034C2082" w14:textId="1F009CC3" w:rsidR="008B2A24" w:rsidRPr="00441E6B" w:rsidRDefault="008B2A24">
      <w:pPr>
        <w:pStyle w:val="FootnoteText"/>
        <w:rPr>
          <w:rFonts w:ascii="Times New Roman" w:hAnsi="Times New Roman" w:cs="Times New Roman"/>
        </w:rPr>
      </w:pPr>
      <w:r w:rsidRPr="00441E6B">
        <w:rPr>
          <w:rStyle w:val="FootnoteReference"/>
          <w:rFonts w:ascii="Times New Roman" w:hAnsi="Times New Roman" w:cs="Times New Roman"/>
        </w:rPr>
        <w:footnoteRef/>
      </w:r>
      <w:r w:rsidRPr="00441E6B">
        <w:rPr>
          <w:rFonts w:ascii="Times New Roman" w:hAnsi="Times New Roman" w:cs="Times New Roman"/>
        </w:rPr>
        <w:t xml:space="preserve"> </w:t>
      </w:r>
      <w:r w:rsidR="009D1016" w:rsidRPr="00441E6B">
        <w:rPr>
          <w:rFonts w:ascii="Times New Roman" w:hAnsi="Times New Roman" w:cs="Times New Roman"/>
          <w:i/>
        </w:rPr>
        <w:t xml:space="preserve">Id. </w:t>
      </w:r>
      <w:r w:rsidRPr="00441E6B">
        <w:rPr>
          <w:rFonts w:ascii="Times New Roman" w:hAnsi="Times New Roman" w:cs="Times New Roman"/>
        </w:rPr>
        <w:t>at 54007.</w:t>
      </w:r>
    </w:p>
  </w:footnote>
  <w:footnote w:id="20">
    <w:p w14:paraId="1A87CC15" w14:textId="277CEF22" w:rsidR="00B14ACE" w:rsidRPr="00441E6B" w:rsidRDefault="00B14ACE">
      <w:pPr>
        <w:pStyle w:val="FootnoteText"/>
        <w:rPr>
          <w:rFonts w:ascii="Times New Roman" w:hAnsi="Times New Roman" w:cs="Times New Roman"/>
        </w:rPr>
      </w:pPr>
      <w:r w:rsidRPr="00441E6B">
        <w:rPr>
          <w:rStyle w:val="FootnoteReference"/>
          <w:rFonts w:ascii="Times New Roman" w:hAnsi="Times New Roman" w:cs="Times New Roman"/>
        </w:rPr>
        <w:footnoteRef/>
      </w:r>
      <w:r w:rsidRPr="00441E6B">
        <w:rPr>
          <w:rFonts w:ascii="Times New Roman" w:hAnsi="Times New Roman" w:cs="Times New Roman"/>
        </w:rPr>
        <w:t xml:space="preserve"> </w:t>
      </w:r>
      <w:r w:rsidR="009D1016" w:rsidRPr="00441E6B">
        <w:rPr>
          <w:rFonts w:ascii="Times New Roman" w:hAnsi="Times New Roman" w:cs="Times New Roman"/>
          <w:i/>
        </w:rPr>
        <w:t xml:space="preserve">Id. </w:t>
      </w:r>
      <w:r w:rsidRPr="00441E6B">
        <w:rPr>
          <w:rFonts w:ascii="Times New Roman" w:hAnsi="Times New Roman" w:cs="Times New Roman"/>
        </w:rPr>
        <w:t>at 53968.</w:t>
      </w:r>
    </w:p>
  </w:footnote>
  <w:footnote w:id="21">
    <w:p w14:paraId="66AD0597" w14:textId="75BF9CA3" w:rsidR="00B14ACE" w:rsidRPr="00441E6B" w:rsidRDefault="00B14ACE">
      <w:pPr>
        <w:pStyle w:val="FootnoteText"/>
        <w:rPr>
          <w:rFonts w:ascii="Times New Roman" w:hAnsi="Times New Roman" w:cs="Times New Roman"/>
        </w:rPr>
      </w:pPr>
      <w:r w:rsidRPr="00441E6B">
        <w:rPr>
          <w:rStyle w:val="FootnoteReference"/>
          <w:rFonts w:ascii="Times New Roman" w:hAnsi="Times New Roman" w:cs="Times New Roman"/>
        </w:rPr>
        <w:footnoteRef/>
      </w:r>
      <w:r w:rsidRPr="00441E6B">
        <w:rPr>
          <w:rFonts w:ascii="Times New Roman" w:hAnsi="Times New Roman" w:cs="Times New Roman"/>
        </w:rPr>
        <w:t xml:space="preserve"> </w:t>
      </w:r>
      <w:r w:rsidR="009D1016" w:rsidRPr="00441E6B">
        <w:rPr>
          <w:rFonts w:ascii="Times New Roman" w:hAnsi="Times New Roman" w:cs="Times New Roman"/>
          <w:i/>
        </w:rPr>
        <w:t xml:space="preserve">Id. </w:t>
      </w:r>
      <w:r w:rsidRPr="00441E6B">
        <w:rPr>
          <w:rFonts w:ascii="Times New Roman" w:hAnsi="Times New Roman" w:cs="Times New Roman"/>
        </w:rPr>
        <w:t>at 53999.</w:t>
      </w:r>
    </w:p>
  </w:footnote>
  <w:footnote w:id="22">
    <w:p w14:paraId="16BC5909" w14:textId="163A47D8" w:rsidR="0066404B" w:rsidRPr="00441E6B" w:rsidRDefault="0066404B">
      <w:pPr>
        <w:pStyle w:val="FootnoteText"/>
        <w:rPr>
          <w:rFonts w:ascii="Times New Roman" w:hAnsi="Times New Roman" w:cs="Times New Roman"/>
        </w:rPr>
      </w:pPr>
      <w:r w:rsidRPr="00441E6B">
        <w:rPr>
          <w:rStyle w:val="FootnoteReference"/>
          <w:rFonts w:ascii="Times New Roman" w:hAnsi="Times New Roman" w:cs="Times New Roman"/>
        </w:rPr>
        <w:footnoteRef/>
      </w:r>
      <w:r w:rsidRPr="00441E6B">
        <w:rPr>
          <w:rFonts w:ascii="Times New Roman" w:hAnsi="Times New Roman" w:cs="Times New Roman"/>
        </w:rPr>
        <w:t xml:space="preserve"> </w:t>
      </w:r>
      <w:r w:rsidR="009D1016" w:rsidRPr="00441E6B">
        <w:rPr>
          <w:rFonts w:ascii="Times New Roman" w:hAnsi="Times New Roman" w:cs="Times New Roman"/>
          <w:i/>
        </w:rPr>
        <w:t xml:space="preserve">Id. </w:t>
      </w:r>
      <w:r w:rsidRPr="00441E6B">
        <w:rPr>
          <w:rFonts w:ascii="Times New Roman" w:hAnsi="Times New Roman" w:cs="Times New Roman"/>
        </w:rPr>
        <w:t>at 53999.</w:t>
      </w:r>
    </w:p>
  </w:footnote>
  <w:footnote w:id="23">
    <w:p w14:paraId="6C4CF3F8" w14:textId="30E983C3" w:rsidR="007322EF" w:rsidRPr="00441E6B" w:rsidRDefault="007322EF">
      <w:pPr>
        <w:pStyle w:val="FootnoteText"/>
        <w:rPr>
          <w:rFonts w:ascii="Times New Roman" w:hAnsi="Times New Roman" w:cs="Times New Roman"/>
        </w:rPr>
      </w:pPr>
      <w:r w:rsidRPr="00441E6B">
        <w:rPr>
          <w:rStyle w:val="FootnoteReference"/>
          <w:rFonts w:ascii="Times New Roman" w:hAnsi="Times New Roman" w:cs="Times New Roman"/>
        </w:rPr>
        <w:footnoteRef/>
      </w:r>
      <w:r w:rsidR="00405264" w:rsidRPr="00441E6B">
        <w:rPr>
          <w:rFonts w:ascii="Times New Roman" w:hAnsi="Times New Roman" w:cs="Times New Roman"/>
        </w:rPr>
        <w:t xml:space="preserve"> Todd Zywicki. "The behavioral law and economics of fixed-rate mortgages (and other just-so stories)." </w:t>
      </w:r>
      <w:r w:rsidR="00405264" w:rsidRPr="00441E6B">
        <w:rPr>
          <w:rFonts w:ascii="Times New Roman" w:hAnsi="Times New Roman" w:cs="Times New Roman"/>
          <w:i/>
        </w:rPr>
        <w:t>Supreme Court Economic Review</w:t>
      </w:r>
      <w:r w:rsidR="00405264" w:rsidRPr="00441E6B">
        <w:rPr>
          <w:rFonts w:ascii="Times New Roman" w:hAnsi="Times New Roman" w:cs="Times New Roman"/>
        </w:rPr>
        <w:t xml:space="preserve"> 21, no. 1 (2013): 157-214.</w:t>
      </w:r>
    </w:p>
  </w:footnote>
  <w:footnote w:id="24">
    <w:p w14:paraId="5452062B" w14:textId="77777777" w:rsidR="0010261D" w:rsidRPr="00441E6B" w:rsidRDefault="0010261D">
      <w:pPr>
        <w:pStyle w:val="FootnoteText"/>
        <w:rPr>
          <w:rFonts w:ascii="Times New Roman" w:hAnsi="Times New Roman" w:cs="Times New Roman"/>
        </w:rPr>
      </w:pPr>
      <w:r w:rsidRPr="00441E6B">
        <w:rPr>
          <w:rStyle w:val="FootnoteReference"/>
          <w:rFonts w:ascii="Times New Roman" w:hAnsi="Times New Roman" w:cs="Times New Roman"/>
        </w:rPr>
        <w:footnoteRef/>
      </w:r>
      <w:r w:rsidRPr="00441E6B">
        <w:rPr>
          <w:rFonts w:ascii="Times New Roman" w:hAnsi="Times New Roman" w:cs="Times New Roman"/>
        </w:rPr>
        <w:t xml:space="preserve"> F.A. Hayek. “The Use of Knowledge in Society.” </w:t>
      </w:r>
      <w:r w:rsidRPr="00441E6B">
        <w:rPr>
          <w:rFonts w:ascii="Times New Roman" w:hAnsi="Times New Roman" w:cs="Times New Roman"/>
          <w:i/>
        </w:rPr>
        <w:t>The American Economic Review</w:t>
      </w:r>
      <w:r w:rsidRPr="00441E6B">
        <w:rPr>
          <w:rFonts w:ascii="Times New Roman" w:hAnsi="Times New Roman" w:cs="Times New Roman"/>
        </w:rPr>
        <w:t>, vol. 35, no. 4 (1945): 519-530.</w:t>
      </w:r>
    </w:p>
  </w:footnote>
  <w:footnote w:id="25">
    <w:p w14:paraId="69C38A2B" w14:textId="54E2F72B" w:rsidR="00DD0902" w:rsidRPr="00441E6B" w:rsidRDefault="00DD0902">
      <w:pPr>
        <w:pStyle w:val="FootnoteText"/>
        <w:rPr>
          <w:rFonts w:ascii="Times New Roman" w:hAnsi="Times New Roman" w:cs="Times New Roman"/>
        </w:rPr>
      </w:pPr>
      <w:r w:rsidRPr="00441E6B">
        <w:rPr>
          <w:rStyle w:val="FootnoteReference"/>
          <w:rFonts w:ascii="Times New Roman" w:hAnsi="Times New Roman" w:cs="Times New Roman"/>
        </w:rPr>
        <w:footnoteRef/>
      </w:r>
      <w:r w:rsidRPr="00441E6B">
        <w:rPr>
          <w:rFonts w:ascii="Times New Roman" w:hAnsi="Times New Roman" w:cs="Times New Roman"/>
        </w:rPr>
        <w:t xml:space="preserve"> The Decision Lab. “Why do we tend to think that things that happened recently are more likely to happen again?” Accessed Oct</w:t>
      </w:r>
      <w:r w:rsidR="00FE4C54" w:rsidRPr="00441E6B">
        <w:rPr>
          <w:rFonts w:ascii="Times New Roman" w:hAnsi="Times New Roman" w:cs="Times New Roman"/>
        </w:rPr>
        <w:t>.</w:t>
      </w:r>
      <w:r w:rsidRPr="00441E6B">
        <w:rPr>
          <w:rFonts w:ascii="Times New Roman" w:hAnsi="Times New Roman" w:cs="Times New Roman"/>
        </w:rPr>
        <w:t xml:space="preserve"> 4, 2023. </w:t>
      </w:r>
      <w:hyperlink r:id="rId12" w:history="1">
        <w:r w:rsidRPr="00441E6B">
          <w:rPr>
            <w:rStyle w:val="Hyperlink"/>
            <w:rFonts w:ascii="Times New Roman" w:hAnsi="Times New Roman" w:cs="Times New Roman"/>
          </w:rPr>
          <w:t>https://thedecisionlab.com/biases/availability-heuristic</w:t>
        </w:r>
      </w:hyperlink>
      <w:r w:rsidRPr="00441E6B">
        <w:rPr>
          <w:rFonts w:ascii="Times New Roman" w:hAnsi="Times New Roman" w:cs="Times New Roman"/>
        </w:rPr>
        <w:t xml:space="preserve">. </w:t>
      </w:r>
    </w:p>
  </w:footnote>
  <w:footnote w:id="26">
    <w:p w14:paraId="0D9878B4" w14:textId="22311453" w:rsidR="004B7299" w:rsidRPr="00441E6B" w:rsidRDefault="004B7299">
      <w:pPr>
        <w:pStyle w:val="FootnoteText"/>
        <w:rPr>
          <w:rFonts w:ascii="Times New Roman" w:hAnsi="Times New Roman" w:cs="Times New Roman"/>
        </w:rPr>
      </w:pPr>
      <w:r w:rsidRPr="00441E6B">
        <w:rPr>
          <w:rStyle w:val="FootnoteReference"/>
          <w:rFonts w:ascii="Times New Roman" w:hAnsi="Times New Roman" w:cs="Times New Roman"/>
        </w:rPr>
        <w:footnoteRef/>
      </w:r>
      <w:r w:rsidRPr="00441E6B">
        <w:rPr>
          <w:rFonts w:ascii="Times New Roman" w:hAnsi="Times New Roman" w:cs="Times New Roman"/>
        </w:rPr>
        <w:t xml:space="preserve"> </w:t>
      </w:r>
      <w:r w:rsidR="005631ED" w:rsidRPr="00441E6B">
        <w:rPr>
          <w:rFonts w:ascii="Times New Roman" w:hAnsi="Times New Roman" w:cs="Times New Roman"/>
        </w:rPr>
        <w:t>The Decision Lab. “Why do we favor our existing beliefs?” Accessed Oct</w:t>
      </w:r>
      <w:r w:rsidR="00C375DB" w:rsidRPr="00441E6B">
        <w:rPr>
          <w:rFonts w:ascii="Times New Roman" w:hAnsi="Times New Roman" w:cs="Times New Roman"/>
        </w:rPr>
        <w:t>.</w:t>
      </w:r>
      <w:r w:rsidR="005631ED" w:rsidRPr="00441E6B">
        <w:rPr>
          <w:rFonts w:ascii="Times New Roman" w:hAnsi="Times New Roman" w:cs="Times New Roman"/>
        </w:rPr>
        <w:t xml:space="preserve"> 4, 2023. </w:t>
      </w:r>
      <w:hyperlink r:id="rId13" w:history="1">
        <w:r w:rsidR="005631ED" w:rsidRPr="00441E6B">
          <w:rPr>
            <w:rStyle w:val="Hyperlink"/>
            <w:rFonts w:ascii="Times New Roman" w:hAnsi="Times New Roman" w:cs="Times New Roman"/>
          </w:rPr>
          <w:t>https://thedecisionlab.com/biases/confirmation-bias</w:t>
        </w:r>
      </w:hyperlink>
      <w:r w:rsidR="005631ED" w:rsidRPr="00441E6B">
        <w:rPr>
          <w:rFonts w:ascii="Times New Roman" w:hAnsi="Times New Roman" w:cs="Times New Roman"/>
        </w:rPr>
        <w:t xml:space="preserve">. </w:t>
      </w:r>
    </w:p>
  </w:footnote>
  <w:footnote w:id="27">
    <w:p w14:paraId="2D5B4624" w14:textId="4FE5769D" w:rsidR="002511E3" w:rsidRPr="00441E6B" w:rsidRDefault="002511E3">
      <w:pPr>
        <w:pStyle w:val="FootnoteText"/>
        <w:rPr>
          <w:rFonts w:ascii="Times New Roman" w:hAnsi="Times New Roman" w:cs="Times New Roman"/>
        </w:rPr>
      </w:pPr>
      <w:r w:rsidRPr="00441E6B">
        <w:rPr>
          <w:rStyle w:val="FootnoteReference"/>
          <w:rFonts w:ascii="Times New Roman" w:hAnsi="Times New Roman" w:cs="Times New Roman"/>
        </w:rPr>
        <w:footnoteRef/>
      </w:r>
      <w:r w:rsidRPr="00441E6B">
        <w:rPr>
          <w:rFonts w:ascii="Times New Roman" w:hAnsi="Times New Roman" w:cs="Times New Roman"/>
        </w:rPr>
        <w:t xml:space="preserve"> The Decision Lab. “Why do we give false survey responses?” Accessed Oct</w:t>
      </w:r>
      <w:r w:rsidR="00C375DB" w:rsidRPr="00441E6B">
        <w:rPr>
          <w:rFonts w:ascii="Times New Roman" w:hAnsi="Times New Roman" w:cs="Times New Roman"/>
        </w:rPr>
        <w:t>.</w:t>
      </w:r>
      <w:r w:rsidRPr="00441E6B">
        <w:rPr>
          <w:rFonts w:ascii="Times New Roman" w:hAnsi="Times New Roman" w:cs="Times New Roman"/>
        </w:rPr>
        <w:t xml:space="preserve"> 4, 2023. </w:t>
      </w:r>
      <w:hyperlink r:id="rId14" w:history="1">
        <w:r w:rsidRPr="00441E6B">
          <w:rPr>
            <w:rStyle w:val="Hyperlink"/>
            <w:rFonts w:ascii="Times New Roman" w:hAnsi="Times New Roman" w:cs="Times New Roman"/>
          </w:rPr>
          <w:t>https://thedecisionlab.com/biases/response-bias</w:t>
        </w:r>
      </w:hyperlink>
      <w:r w:rsidRPr="00441E6B">
        <w:rPr>
          <w:rFonts w:ascii="Times New Roman" w:hAnsi="Times New Roman" w:cs="Times New Roman"/>
        </w:rPr>
        <w:t xml:space="preserve"> </w:t>
      </w:r>
    </w:p>
  </w:footnote>
  <w:footnote w:id="28">
    <w:p w14:paraId="219EA820" w14:textId="27EFB24D" w:rsidR="00940D9A" w:rsidRPr="00441E6B" w:rsidRDefault="00940D9A">
      <w:pPr>
        <w:pStyle w:val="FootnoteText"/>
        <w:rPr>
          <w:rFonts w:ascii="Times New Roman" w:hAnsi="Times New Roman" w:cs="Times New Roman"/>
        </w:rPr>
      </w:pPr>
      <w:r w:rsidRPr="00441E6B">
        <w:rPr>
          <w:rStyle w:val="FootnoteReference"/>
          <w:rFonts w:ascii="Times New Roman" w:hAnsi="Times New Roman" w:cs="Times New Roman"/>
        </w:rPr>
        <w:footnoteRef/>
      </w:r>
      <w:r w:rsidRPr="00441E6B">
        <w:rPr>
          <w:rFonts w:ascii="Times New Roman" w:hAnsi="Times New Roman" w:cs="Times New Roman"/>
        </w:rPr>
        <w:t xml:space="preserve"> 88 Fed</w:t>
      </w:r>
      <w:r w:rsidR="00FE4C54" w:rsidRPr="00441E6B">
        <w:rPr>
          <w:rFonts w:ascii="Times New Roman" w:hAnsi="Times New Roman" w:cs="Times New Roman"/>
        </w:rPr>
        <w:t>.</w:t>
      </w:r>
      <w:r w:rsidRPr="00441E6B">
        <w:rPr>
          <w:rFonts w:ascii="Times New Roman" w:hAnsi="Times New Roman" w:cs="Times New Roman"/>
        </w:rPr>
        <w:t xml:space="preserve"> Reg</w:t>
      </w:r>
      <w:r w:rsidR="00FE4C54" w:rsidRPr="00441E6B">
        <w:rPr>
          <w:rFonts w:ascii="Times New Roman" w:hAnsi="Times New Roman" w:cs="Times New Roman"/>
        </w:rPr>
        <w:t>.</w:t>
      </w:r>
      <w:r w:rsidRPr="00441E6B">
        <w:rPr>
          <w:rFonts w:ascii="Times New Roman" w:hAnsi="Times New Roman" w:cs="Times New Roman"/>
        </w:rPr>
        <w:t xml:space="preserve"> at 54021-54024.</w:t>
      </w:r>
    </w:p>
  </w:footnote>
  <w:footnote w:id="29">
    <w:p w14:paraId="5EA48D51" w14:textId="284815DD" w:rsidR="00940D9A" w:rsidRPr="00441E6B" w:rsidRDefault="00940D9A">
      <w:pPr>
        <w:pStyle w:val="FootnoteText"/>
        <w:rPr>
          <w:rFonts w:ascii="Times New Roman" w:hAnsi="Times New Roman" w:cs="Times New Roman"/>
        </w:rPr>
      </w:pPr>
      <w:r w:rsidRPr="00441E6B">
        <w:rPr>
          <w:rStyle w:val="FootnoteReference"/>
          <w:rFonts w:ascii="Times New Roman" w:hAnsi="Times New Roman" w:cs="Times New Roman"/>
        </w:rPr>
        <w:footnoteRef/>
      </w:r>
      <w:r w:rsidRPr="00441E6B">
        <w:rPr>
          <w:rFonts w:ascii="Times New Roman" w:hAnsi="Times New Roman" w:cs="Times New Roman"/>
        </w:rPr>
        <w:t xml:space="preserve"> 88 Fed</w:t>
      </w:r>
      <w:r w:rsidR="00FE4C54" w:rsidRPr="00441E6B">
        <w:rPr>
          <w:rFonts w:ascii="Times New Roman" w:hAnsi="Times New Roman" w:cs="Times New Roman"/>
        </w:rPr>
        <w:t>.</w:t>
      </w:r>
      <w:r w:rsidRPr="00441E6B">
        <w:rPr>
          <w:rFonts w:ascii="Times New Roman" w:hAnsi="Times New Roman" w:cs="Times New Roman"/>
        </w:rPr>
        <w:t xml:space="preserve"> Reg</w:t>
      </w:r>
      <w:r w:rsidR="00FE4C54" w:rsidRPr="00441E6B">
        <w:rPr>
          <w:rFonts w:ascii="Times New Roman" w:hAnsi="Times New Roman" w:cs="Times New Roman"/>
        </w:rPr>
        <w:t>.</w:t>
      </w:r>
      <w:r w:rsidRPr="00441E6B">
        <w:rPr>
          <w:rFonts w:ascii="Times New Roman" w:hAnsi="Times New Roman" w:cs="Times New Roman"/>
        </w:rPr>
        <w:t xml:space="preserve"> at 54012-54014.</w:t>
      </w:r>
    </w:p>
  </w:footnote>
  <w:footnote w:id="30">
    <w:p w14:paraId="2F2AB6B7" w14:textId="77777777" w:rsidR="004E263E" w:rsidRPr="001A1204" w:rsidRDefault="004E263E" w:rsidP="004E263E">
      <w:pPr>
        <w:pStyle w:val="FootnoteText"/>
        <w:rPr>
          <w:rFonts w:ascii="Times New Roman" w:hAnsi="Times New Roman" w:cs="Times New Roman"/>
        </w:rPr>
      </w:pPr>
      <w:r w:rsidRPr="001A1204">
        <w:rPr>
          <w:rStyle w:val="FootnoteReference"/>
          <w:rFonts w:ascii="Times New Roman" w:hAnsi="Times New Roman" w:cs="Times New Roman"/>
        </w:rPr>
        <w:footnoteRef/>
      </w:r>
      <w:r w:rsidRPr="001A1204">
        <w:rPr>
          <w:rFonts w:ascii="Times New Roman" w:hAnsi="Times New Roman" w:cs="Times New Roman"/>
        </w:rPr>
        <w:t xml:space="preserve"> Jerry </w:t>
      </w:r>
      <w:proofErr w:type="spellStart"/>
      <w:r w:rsidRPr="001A1204">
        <w:rPr>
          <w:rFonts w:ascii="Times New Roman" w:hAnsi="Times New Roman" w:cs="Times New Roman"/>
        </w:rPr>
        <w:t>Ellig</w:t>
      </w:r>
      <w:proofErr w:type="spellEnd"/>
      <w:r w:rsidRPr="001A1204">
        <w:rPr>
          <w:rFonts w:ascii="Times New Roman" w:hAnsi="Times New Roman" w:cs="Times New Roman"/>
        </w:rPr>
        <w:t xml:space="preserve">, “Systematic Study Shows Improvement in SEC Economic Analysis,” </w:t>
      </w:r>
      <w:r w:rsidRPr="001A1204">
        <w:rPr>
          <w:rFonts w:ascii="Times New Roman" w:hAnsi="Times New Roman" w:cs="Times New Roman"/>
          <w:i/>
        </w:rPr>
        <w:t xml:space="preserve">The Regulatory Review, </w:t>
      </w:r>
      <w:r w:rsidRPr="001A1204">
        <w:rPr>
          <w:rFonts w:ascii="Times New Roman" w:hAnsi="Times New Roman" w:cs="Times New Roman"/>
        </w:rPr>
        <w:t>March 20, 2017.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EA4E8" w14:textId="77777777" w:rsidR="00940D9A" w:rsidRDefault="00940D9A">
    <w:pPr>
      <w:pStyle w:val="Header"/>
    </w:pPr>
    <w:r w:rsidRPr="00611645">
      <w:rPr>
        <w:noProof/>
      </w:rPr>
      <w:drawing>
        <wp:inline distT="0" distB="0" distL="0" distR="0" wp14:anchorId="03187080" wp14:editId="5BA09E1D">
          <wp:extent cx="5943600" cy="9880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9880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40778B"/>
    <w:multiLevelType w:val="hybridMultilevel"/>
    <w:tmpl w:val="BFEC515A"/>
    <w:lvl w:ilvl="0" w:tplc="600E5A62">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38E"/>
    <w:rsid w:val="000000AF"/>
    <w:rsid w:val="000041B2"/>
    <w:rsid w:val="0001552A"/>
    <w:rsid w:val="00015CC6"/>
    <w:rsid w:val="000432C9"/>
    <w:rsid w:val="00043360"/>
    <w:rsid w:val="00047EA8"/>
    <w:rsid w:val="000501FF"/>
    <w:rsid w:val="00052EE7"/>
    <w:rsid w:val="00067D9F"/>
    <w:rsid w:val="000A347D"/>
    <w:rsid w:val="000A4CDC"/>
    <w:rsid w:val="000B1B2E"/>
    <w:rsid w:val="000B30B0"/>
    <w:rsid w:val="000D11A5"/>
    <w:rsid w:val="000E1836"/>
    <w:rsid w:val="000E3224"/>
    <w:rsid w:val="001018C2"/>
    <w:rsid w:val="0010261D"/>
    <w:rsid w:val="00102A3E"/>
    <w:rsid w:val="001246EA"/>
    <w:rsid w:val="00124D4A"/>
    <w:rsid w:val="00127EB4"/>
    <w:rsid w:val="00130183"/>
    <w:rsid w:val="00144AF4"/>
    <w:rsid w:val="00145485"/>
    <w:rsid w:val="00160B4B"/>
    <w:rsid w:val="001647CB"/>
    <w:rsid w:val="0017101A"/>
    <w:rsid w:val="00181A70"/>
    <w:rsid w:val="00182AAF"/>
    <w:rsid w:val="00187093"/>
    <w:rsid w:val="00192824"/>
    <w:rsid w:val="00193054"/>
    <w:rsid w:val="00193909"/>
    <w:rsid w:val="001A06A3"/>
    <w:rsid w:val="001C69A1"/>
    <w:rsid w:val="001D5963"/>
    <w:rsid w:val="001D76BA"/>
    <w:rsid w:val="001E0B8C"/>
    <w:rsid w:val="001E5D1E"/>
    <w:rsid w:val="001F0260"/>
    <w:rsid w:val="002031BE"/>
    <w:rsid w:val="0021001C"/>
    <w:rsid w:val="0021266B"/>
    <w:rsid w:val="00214AE7"/>
    <w:rsid w:val="00215B55"/>
    <w:rsid w:val="0021704F"/>
    <w:rsid w:val="00220C6F"/>
    <w:rsid w:val="002351E7"/>
    <w:rsid w:val="00242A5C"/>
    <w:rsid w:val="002511E3"/>
    <w:rsid w:val="00251672"/>
    <w:rsid w:val="002560DB"/>
    <w:rsid w:val="0026655B"/>
    <w:rsid w:val="002736C0"/>
    <w:rsid w:val="00274572"/>
    <w:rsid w:val="00292DFB"/>
    <w:rsid w:val="002953F3"/>
    <w:rsid w:val="002A71F6"/>
    <w:rsid w:val="002B0D4F"/>
    <w:rsid w:val="002B3AB9"/>
    <w:rsid w:val="002C0306"/>
    <w:rsid w:val="002E547F"/>
    <w:rsid w:val="002F37EC"/>
    <w:rsid w:val="002F6870"/>
    <w:rsid w:val="002F7B4E"/>
    <w:rsid w:val="0030499D"/>
    <w:rsid w:val="003055D7"/>
    <w:rsid w:val="003064AA"/>
    <w:rsid w:val="0030759E"/>
    <w:rsid w:val="00315A8D"/>
    <w:rsid w:val="003239ED"/>
    <w:rsid w:val="0033466C"/>
    <w:rsid w:val="003428CB"/>
    <w:rsid w:val="0035116E"/>
    <w:rsid w:val="00354770"/>
    <w:rsid w:val="003673AB"/>
    <w:rsid w:val="00384909"/>
    <w:rsid w:val="00387ABB"/>
    <w:rsid w:val="00395434"/>
    <w:rsid w:val="00396EDF"/>
    <w:rsid w:val="003B6AB5"/>
    <w:rsid w:val="003D52FB"/>
    <w:rsid w:val="003D70C1"/>
    <w:rsid w:val="003E256F"/>
    <w:rsid w:val="003F1221"/>
    <w:rsid w:val="003F509A"/>
    <w:rsid w:val="003F6A0A"/>
    <w:rsid w:val="00405264"/>
    <w:rsid w:val="004138D3"/>
    <w:rsid w:val="004154B2"/>
    <w:rsid w:val="00422463"/>
    <w:rsid w:val="00435E03"/>
    <w:rsid w:val="00441569"/>
    <w:rsid w:val="00441E6B"/>
    <w:rsid w:val="00454FB1"/>
    <w:rsid w:val="004554B0"/>
    <w:rsid w:val="00470E16"/>
    <w:rsid w:val="00476BF0"/>
    <w:rsid w:val="00480A48"/>
    <w:rsid w:val="004868AB"/>
    <w:rsid w:val="00494E93"/>
    <w:rsid w:val="00497838"/>
    <w:rsid w:val="004A135D"/>
    <w:rsid w:val="004A7D87"/>
    <w:rsid w:val="004B3385"/>
    <w:rsid w:val="004B7299"/>
    <w:rsid w:val="004C4C0C"/>
    <w:rsid w:val="004C5445"/>
    <w:rsid w:val="004D3B29"/>
    <w:rsid w:val="004D73C3"/>
    <w:rsid w:val="004E1ADA"/>
    <w:rsid w:val="004E263E"/>
    <w:rsid w:val="004F2210"/>
    <w:rsid w:val="00502C5B"/>
    <w:rsid w:val="00512ABC"/>
    <w:rsid w:val="005147FD"/>
    <w:rsid w:val="00525965"/>
    <w:rsid w:val="00530245"/>
    <w:rsid w:val="00533020"/>
    <w:rsid w:val="00533324"/>
    <w:rsid w:val="00544B78"/>
    <w:rsid w:val="00547448"/>
    <w:rsid w:val="005631ED"/>
    <w:rsid w:val="0056448C"/>
    <w:rsid w:val="005738D7"/>
    <w:rsid w:val="00576A16"/>
    <w:rsid w:val="00580C0F"/>
    <w:rsid w:val="00593180"/>
    <w:rsid w:val="005B0C9A"/>
    <w:rsid w:val="005C1A4B"/>
    <w:rsid w:val="005C6C24"/>
    <w:rsid w:val="005D6C5A"/>
    <w:rsid w:val="00605A32"/>
    <w:rsid w:val="006076FE"/>
    <w:rsid w:val="006154A8"/>
    <w:rsid w:val="00625D49"/>
    <w:rsid w:val="006304A1"/>
    <w:rsid w:val="00633BF8"/>
    <w:rsid w:val="00635083"/>
    <w:rsid w:val="00644E6A"/>
    <w:rsid w:val="0065183F"/>
    <w:rsid w:val="0065750A"/>
    <w:rsid w:val="0066404B"/>
    <w:rsid w:val="00670E93"/>
    <w:rsid w:val="00673C55"/>
    <w:rsid w:val="00690F07"/>
    <w:rsid w:val="006B0825"/>
    <w:rsid w:val="006B3D40"/>
    <w:rsid w:val="006C37A5"/>
    <w:rsid w:val="006C616A"/>
    <w:rsid w:val="00701107"/>
    <w:rsid w:val="007033B7"/>
    <w:rsid w:val="00707A70"/>
    <w:rsid w:val="007322EF"/>
    <w:rsid w:val="00735F30"/>
    <w:rsid w:val="0073675E"/>
    <w:rsid w:val="00744565"/>
    <w:rsid w:val="00745C28"/>
    <w:rsid w:val="00752C86"/>
    <w:rsid w:val="007760D9"/>
    <w:rsid w:val="00786088"/>
    <w:rsid w:val="00790890"/>
    <w:rsid w:val="00794155"/>
    <w:rsid w:val="00795880"/>
    <w:rsid w:val="00796D45"/>
    <w:rsid w:val="007A0DF8"/>
    <w:rsid w:val="007B3141"/>
    <w:rsid w:val="007C0437"/>
    <w:rsid w:val="007C2B68"/>
    <w:rsid w:val="007C7DB1"/>
    <w:rsid w:val="007D48E6"/>
    <w:rsid w:val="007D67FD"/>
    <w:rsid w:val="007E5462"/>
    <w:rsid w:val="007F4A60"/>
    <w:rsid w:val="007F7E33"/>
    <w:rsid w:val="00800667"/>
    <w:rsid w:val="00801EBA"/>
    <w:rsid w:val="0080256E"/>
    <w:rsid w:val="0081072C"/>
    <w:rsid w:val="008128E9"/>
    <w:rsid w:val="0082675F"/>
    <w:rsid w:val="00830F14"/>
    <w:rsid w:val="008417CC"/>
    <w:rsid w:val="0084257E"/>
    <w:rsid w:val="00844DDA"/>
    <w:rsid w:val="00845EAF"/>
    <w:rsid w:val="00845FA7"/>
    <w:rsid w:val="00847335"/>
    <w:rsid w:val="00883E92"/>
    <w:rsid w:val="00895BDF"/>
    <w:rsid w:val="008A01F2"/>
    <w:rsid w:val="008A4CB8"/>
    <w:rsid w:val="008A5146"/>
    <w:rsid w:val="008B2A24"/>
    <w:rsid w:val="008E2C8C"/>
    <w:rsid w:val="008E6F53"/>
    <w:rsid w:val="008F4A6A"/>
    <w:rsid w:val="00904EA7"/>
    <w:rsid w:val="009124BD"/>
    <w:rsid w:val="00916A2B"/>
    <w:rsid w:val="0092117B"/>
    <w:rsid w:val="00922744"/>
    <w:rsid w:val="0093173A"/>
    <w:rsid w:val="00935A81"/>
    <w:rsid w:val="00937608"/>
    <w:rsid w:val="00940D9A"/>
    <w:rsid w:val="00942A6A"/>
    <w:rsid w:val="00950C78"/>
    <w:rsid w:val="00950F73"/>
    <w:rsid w:val="00950FCA"/>
    <w:rsid w:val="00952E84"/>
    <w:rsid w:val="00954197"/>
    <w:rsid w:val="009543AA"/>
    <w:rsid w:val="00957B22"/>
    <w:rsid w:val="00961F4D"/>
    <w:rsid w:val="0096412D"/>
    <w:rsid w:val="0097073E"/>
    <w:rsid w:val="00976853"/>
    <w:rsid w:val="00977042"/>
    <w:rsid w:val="009844E9"/>
    <w:rsid w:val="009858D3"/>
    <w:rsid w:val="00986455"/>
    <w:rsid w:val="009910C5"/>
    <w:rsid w:val="009B33AB"/>
    <w:rsid w:val="009B5E8A"/>
    <w:rsid w:val="009B75E3"/>
    <w:rsid w:val="009C4F50"/>
    <w:rsid w:val="009C7087"/>
    <w:rsid w:val="009D1016"/>
    <w:rsid w:val="009D7270"/>
    <w:rsid w:val="009F0FF0"/>
    <w:rsid w:val="009F114E"/>
    <w:rsid w:val="009F3E6A"/>
    <w:rsid w:val="009F749D"/>
    <w:rsid w:val="00A04257"/>
    <w:rsid w:val="00A119F0"/>
    <w:rsid w:val="00A32C49"/>
    <w:rsid w:val="00A40BDF"/>
    <w:rsid w:val="00A43406"/>
    <w:rsid w:val="00A470B7"/>
    <w:rsid w:val="00A52C0F"/>
    <w:rsid w:val="00A5539D"/>
    <w:rsid w:val="00A63155"/>
    <w:rsid w:val="00A64989"/>
    <w:rsid w:val="00A73C81"/>
    <w:rsid w:val="00A765BE"/>
    <w:rsid w:val="00A77EA4"/>
    <w:rsid w:val="00A83744"/>
    <w:rsid w:val="00A87AF1"/>
    <w:rsid w:val="00A90F40"/>
    <w:rsid w:val="00A93BBD"/>
    <w:rsid w:val="00A93F8A"/>
    <w:rsid w:val="00AA53B7"/>
    <w:rsid w:val="00AA5AFA"/>
    <w:rsid w:val="00AA6A3A"/>
    <w:rsid w:val="00AC6251"/>
    <w:rsid w:val="00AD314D"/>
    <w:rsid w:val="00AF2297"/>
    <w:rsid w:val="00B0031D"/>
    <w:rsid w:val="00B13D08"/>
    <w:rsid w:val="00B13DE7"/>
    <w:rsid w:val="00B14ACE"/>
    <w:rsid w:val="00B14F5D"/>
    <w:rsid w:val="00B17D90"/>
    <w:rsid w:val="00B31F54"/>
    <w:rsid w:val="00B34D36"/>
    <w:rsid w:val="00B34FF4"/>
    <w:rsid w:val="00B4047F"/>
    <w:rsid w:val="00B47B03"/>
    <w:rsid w:val="00B579F0"/>
    <w:rsid w:val="00B633FD"/>
    <w:rsid w:val="00B65DA9"/>
    <w:rsid w:val="00B775AD"/>
    <w:rsid w:val="00B8366C"/>
    <w:rsid w:val="00B915E0"/>
    <w:rsid w:val="00BA38C2"/>
    <w:rsid w:val="00BC5FE8"/>
    <w:rsid w:val="00BC68B0"/>
    <w:rsid w:val="00BD6003"/>
    <w:rsid w:val="00BE25EF"/>
    <w:rsid w:val="00BE2C8A"/>
    <w:rsid w:val="00BE6F24"/>
    <w:rsid w:val="00C00491"/>
    <w:rsid w:val="00C03ED2"/>
    <w:rsid w:val="00C1619E"/>
    <w:rsid w:val="00C17A5D"/>
    <w:rsid w:val="00C21E3F"/>
    <w:rsid w:val="00C23C2D"/>
    <w:rsid w:val="00C35943"/>
    <w:rsid w:val="00C375DB"/>
    <w:rsid w:val="00C37C84"/>
    <w:rsid w:val="00C465B1"/>
    <w:rsid w:val="00C47C15"/>
    <w:rsid w:val="00C617FF"/>
    <w:rsid w:val="00C6343B"/>
    <w:rsid w:val="00C85E44"/>
    <w:rsid w:val="00C86D9B"/>
    <w:rsid w:val="00C9219F"/>
    <w:rsid w:val="00C9294E"/>
    <w:rsid w:val="00C9471E"/>
    <w:rsid w:val="00CA65F0"/>
    <w:rsid w:val="00CC038E"/>
    <w:rsid w:val="00CC6776"/>
    <w:rsid w:val="00CD68DD"/>
    <w:rsid w:val="00CE03A2"/>
    <w:rsid w:val="00CE6738"/>
    <w:rsid w:val="00CE6AD0"/>
    <w:rsid w:val="00CF0F27"/>
    <w:rsid w:val="00CF1CC4"/>
    <w:rsid w:val="00D03A88"/>
    <w:rsid w:val="00D10D58"/>
    <w:rsid w:val="00D17841"/>
    <w:rsid w:val="00D22754"/>
    <w:rsid w:val="00D22E0A"/>
    <w:rsid w:val="00D32054"/>
    <w:rsid w:val="00D32AF5"/>
    <w:rsid w:val="00D35F85"/>
    <w:rsid w:val="00D411E3"/>
    <w:rsid w:val="00D42320"/>
    <w:rsid w:val="00D51E9C"/>
    <w:rsid w:val="00D577FC"/>
    <w:rsid w:val="00D64F98"/>
    <w:rsid w:val="00D67391"/>
    <w:rsid w:val="00D74CC7"/>
    <w:rsid w:val="00D8300D"/>
    <w:rsid w:val="00D85268"/>
    <w:rsid w:val="00D86722"/>
    <w:rsid w:val="00D86951"/>
    <w:rsid w:val="00DA4FFC"/>
    <w:rsid w:val="00DB0183"/>
    <w:rsid w:val="00DB0727"/>
    <w:rsid w:val="00DB5BDB"/>
    <w:rsid w:val="00DB65C3"/>
    <w:rsid w:val="00DD0902"/>
    <w:rsid w:val="00DD1FA4"/>
    <w:rsid w:val="00DD24B1"/>
    <w:rsid w:val="00DD6EC8"/>
    <w:rsid w:val="00DE63AB"/>
    <w:rsid w:val="00DE6775"/>
    <w:rsid w:val="00DF163C"/>
    <w:rsid w:val="00E00F1A"/>
    <w:rsid w:val="00E0104E"/>
    <w:rsid w:val="00E02CF3"/>
    <w:rsid w:val="00E0391F"/>
    <w:rsid w:val="00E30355"/>
    <w:rsid w:val="00E4279F"/>
    <w:rsid w:val="00E51877"/>
    <w:rsid w:val="00E5565E"/>
    <w:rsid w:val="00E61B3E"/>
    <w:rsid w:val="00E744F1"/>
    <w:rsid w:val="00E76937"/>
    <w:rsid w:val="00E91A7B"/>
    <w:rsid w:val="00E96169"/>
    <w:rsid w:val="00EA0954"/>
    <w:rsid w:val="00EA650E"/>
    <w:rsid w:val="00EB733E"/>
    <w:rsid w:val="00ED154A"/>
    <w:rsid w:val="00EE01B1"/>
    <w:rsid w:val="00EE3449"/>
    <w:rsid w:val="00EE529A"/>
    <w:rsid w:val="00EF7077"/>
    <w:rsid w:val="00F030AE"/>
    <w:rsid w:val="00F15269"/>
    <w:rsid w:val="00F25000"/>
    <w:rsid w:val="00F320E2"/>
    <w:rsid w:val="00F40E26"/>
    <w:rsid w:val="00F41526"/>
    <w:rsid w:val="00F42259"/>
    <w:rsid w:val="00F800D9"/>
    <w:rsid w:val="00F861A5"/>
    <w:rsid w:val="00F867A1"/>
    <w:rsid w:val="00F902FF"/>
    <w:rsid w:val="00F935F7"/>
    <w:rsid w:val="00FA2918"/>
    <w:rsid w:val="00FB38B4"/>
    <w:rsid w:val="00FB5152"/>
    <w:rsid w:val="00FB72B1"/>
    <w:rsid w:val="00FC07ED"/>
    <w:rsid w:val="00FC0E54"/>
    <w:rsid w:val="00FD6372"/>
    <w:rsid w:val="00FE49A8"/>
    <w:rsid w:val="00FE4A9A"/>
    <w:rsid w:val="00FE4C54"/>
    <w:rsid w:val="00FF28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1C2FF0"/>
  <w15:chartTrackingRefBased/>
  <w15:docId w15:val="{5914AA5D-7C50-4311-B1D8-C608C9C5A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2C5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03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038E"/>
  </w:style>
  <w:style w:type="paragraph" w:styleId="Footer">
    <w:name w:val="footer"/>
    <w:basedOn w:val="Normal"/>
    <w:link w:val="FooterChar"/>
    <w:uiPriority w:val="99"/>
    <w:unhideWhenUsed/>
    <w:rsid w:val="00CC03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038E"/>
  </w:style>
  <w:style w:type="paragraph" w:styleId="FootnoteText">
    <w:name w:val="footnote text"/>
    <w:basedOn w:val="Normal"/>
    <w:link w:val="FootnoteTextChar"/>
    <w:uiPriority w:val="99"/>
    <w:semiHidden/>
    <w:unhideWhenUsed/>
    <w:rsid w:val="00CC038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C038E"/>
    <w:rPr>
      <w:sz w:val="20"/>
      <w:szCs w:val="20"/>
    </w:rPr>
  </w:style>
  <w:style w:type="character" w:styleId="FootnoteReference">
    <w:name w:val="footnote reference"/>
    <w:basedOn w:val="DefaultParagraphFont"/>
    <w:uiPriority w:val="99"/>
    <w:semiHidden/>
    <w:unhideWhenUsed/>
    <w:rsid w:val="00CC038E"/>
    <w:rPr>
      <w:vertAlign w:val="superscript"/>
    </w:rPr>
  </w:style>
  <w:style w:type="paragraph" w:styleId="ListParagraph">
    <w:name w:val="List Paragraph"/>
    <w:basedOn w:val="Normal"/>
    <w:uiPriority w:val="34"/>
    <w:qFormat/>
    <w:rsid w:val="00CE6AD0"/>
    <w:pPr>
      <w:ind w:left="720"/>
      <w:contextualSpacing/>
    </w:pPr>
  </w:style>
  <w:style w:type="character" w:styleId="Hyperlink">
    <w:name w:val="Hyperlink"/>
    <w:basedOn w:val="DefaultParagraphFont"/>
    <w:uiPriority w:val="99"/>
    <w:unhideWhenUsed/>
    <w:rsid w:val="00DB0183"/>
    <w:rPr>
      <w:color w:val="0563C1" w:themeColor="hyperlink"/>
      <w:u w:val="single"/>
    </w:rPr>
  </w:style>
  <w:style w:type="character" w:styleId="UnresolvedMention">
    <w:name w:val="Unresolved Mention"/>
    <w:basedOn w:val="DefaultParagraphFont"/>
    <w:uiPriority w:val="99"/>
    <w:semiHidden/>
    <w:unhideWhenUsed/>
    <w:rsid w:val="00DB0183"/>
    <w:rPr>
      <w:color w:val="605E5C"/>
      <w:shd w:val="clear" w:color="auto" w:fill="E1DFDD"/>
    </w:rPr>
  </w:style>
  <w:style w:type="character" w:customStyle="1" w:styleId="Heading1Char">
    <w:name w:val="Heading 1 Char"/>
    <w:basedOn w:val="DefaultParagraphFont"/>
    <w:link w:val="Heading1"/>
    <w:uiPriority w:val="9"/>
    <w:rsid w:val="00502C5B"/>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9F11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114E"/>
    <w:rPr>
      <w:rFonts w:ascii="Segoe UI" w:hAnsi="Segoe UI" w:cs="Segoe UI"/>
      <w:sz w:val="18"/>
      <w:szCs w:val="18"/>
    </w:rPr>
  </w:style>
  <w:style w:type="character" w:styleId="CommentReference">
    <w:name w:val="annotation reference"/>
    <w:basedOn w:val="DefaultParagraphFont"/>
    <w:uiPriority w:val="99"/>
    <w:semiHidden/>
    <w:unhideWhenUsed/>
    <w:rsid w:val="000E1836"/>
    <w:rPr>
      <w:sz w:val="16"/>
      <w:szCs w:val="16"/>
    </w:rPr>
  </w:style>
  <w:style w:type="paragraph" w:styleId="CommentText">
    <w:name w:val="annotation text"/>
    <w:basedOn w:val="Normal"/>
    <w:link w:val="CommentTextChar"/>
    <w:uiPriority w:val="99"/>
    <w:semiHidden/>
    <w:unhideWhenUsed/>
    <w:rsid w:val="000E1836"/>
    <w:pPr>
      <w:spacing w:line="240" w:lineRule="auto"/>
    </w:pPr>
    <w:rPr>
      <w:sz w:val="20"/>
      <w:szCs w:val="20"/>
    </w:rPr>
  </w:style>
  <w:style w:type="character" w:customStyle="1" w:styleId="CommentTextChar">
    <w:name w:val="Comment Text Char"/>
    <w:basedOn w:val="DefaultParagraphFont"/>
    <w:link w:val="CommentText"/>
    <w:uiPriority w:val="99"/>
    <w:semiHidden/>
    <w:rsid w:val="000E1836"/>
    <w:rPr>
      <w:sz w:val="20"/>
      <w:szCs w:val="20"/>
    </w:rPr>
  </w:style>
  <w:style w:type="paragraph" w:styleId="CommentSubject">
    <w:name w:val="annotation subject"/>
    <w:basedOn w:val="CommentText"/>
    <w:next w:val="CommentText"/>
    <w:link w:val="CommentSubjectChar"/>
    <w:uiPriority w:val="99"/>
    <w:semiHidden/>
    <w:unhideWhenUsed/>
    <w:rsid w:val="000E1836"/>
    <w:rPr>
      <w:b/>
      <w:bCs/>
    </w:rPr>
  </w:style>
  <w:style w:type="character" w:customStyle="1" w:styleId="CommentSubjectChar">
    <w:name w:val="Comment Subject Char"/>
    <w:basedOn w:val="CommentTextChar"/>
    <w:link w:val="CommentSubject"/>
    <w:uiPriority w:val="99"/>
    <w:semiHidden/>
    <w:rsid w:val="000E1836"/>
    <w:rPr>
      <w:b/>
      <w:bCs/>
      <w:sz w:val="20"/>
      <w:szCs w:val="20"/>
    </w:rPr>
  </w:style>
  <w:style w:type="character" w:styleId="FollowedHyperlink">
    <w:name w:val="FollowedHyperlink"/>
    <w:basedOn w:val="DefaultParagraphFont"/>
    <w:uiPriority w:val="99"/>
    <w:semiHidden/>
    <w:unhideWhenUsed/>
    <w:rsid w:val="0092117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529488">
      <w:bodyDiv w:val="1"/>
      <w:marLeft w:val="0"/>
      <w:marRight w:val="0"/>
      <w:marTop w:val="0"/>
      <w:marBottom w:val="0"/>
      <w:divBdr>
        <w:top w:val="none" w:sz="0" w:space="0" w:color="auto"/>
        <w:left w:val="none" w:sz="0" w:space="0" w:color="auto"/>
        <w:bottom w:val="none" w:sz="0" w:space="0" w:color="auto"/>
        <w:right w:val="none" w:sz="0" w:space="0" w:color="auto"/>
      </w:divBdr>
    </w:div>
    <w:div w:id="338851949">
      <w:bodyDiv w:val="1"/>
      <w:marLeft w:val="0"/>
      <w:marRight w:val="0"/>
      <w:marTop w:val="0"/>
      <w:marBottom w:val="0"/>
      <w:divBdr>
        <w:top w:val="none" w:sz="0" w:space="0" w:color="auto"/>
        <w:left w:val="none" w:sz="0" w:space="0" w:color="auto"/>
        <w:bottom w:val="none" w:sz="0" w:space="0" w:color="auto"/>
        <w:right w:val="none" w:sz="0" w:space="0" w:color="auto"/>
      </w:divBdr>
    </w:div>
    <w:div w:id="444544478">
      <w:bodyDiv w:val="1"/>
      <w:marLeft w:val="0"/>
      <w:marRight w:val="0"/>
      <w:marTop w:val="0"/>
      <w:marBottom w:val="0"/>
      <w:divBdr>
        <w:top w:val="none" w:sz="0" w:space="0" w:color="auto"/>
        <w:left w:val="none" w:sz="0" w:space="0" w:color="auto"/>
        <w:bottom w:val="none" w:sz="0" w:space="0" w:color="auto"/>
        <w:right w:val="none" w:sz="0" w:space="0" w:color="auto"/>
      </w:divBdr>
    </w:div>
    <w:div w:id="486557525">
      <w:bodyDiv w:val="1"/>
      <w:marLeft w:val="0"/>
      <w:marRight w:val="0"/>
      <w:marTop w:val="0"/>
      <w:marBottom w:val="0"/>
      <w:divBdr>
        <w:top w:val="none" w:sz="0" w:space="0" w:color="auto"/>
        <w:left w:val="none" w:sz="0" w:space="0" w:color="auto"/>
        <w:bottom w:val="none" w:sz="0" w:space="0" w:color="auto"/>
        <w:right w:val="none" w:sz="0" w:space="0" w:color="auto"/>
      </w:divBdr>
    </w:div>
    <w:div w:id="1190874865">
      <w:bodyDiv w:val="1"/>
      <w:marLeft w:val="0"/>
      <w:marRight w:val="0"/>
      <w:marTop w:val="0"/>
      <w:marBottom w:val="0"/>
      <w:divBdr>
        <w:top w:val="none" w:sz="0" w:space="0" w:color="auto"/>
        <w:left w:val="none" w:sz="0" w:space="0" w:color="auto"/>
        <w:bottom w:val="none" w:sz="0" w:space="0" w:color="auto"/>
        <w:right w:val="none" w:sz="0" w:space="0" w:color="auto"/>
      </w:divBdr>
    </w:div>
    <w:div w:id="1307709366">
      <w:bodyDiv w:val="1"/>
      <w:marLeft w:val="0"/>
      <w:marRight w:val="0"/>
      <w:marTop w:val="0"/>
      <w:marBottom w:val="0"/>
      <w:divBdr>
        <w:top w:val="none" w:sz="0" w:space="0" w:color="auto"/>
        <w:left w:val="none" w:sz="0" w:space="0" w:color="auto"/>
        <w:bottom w:val="none" w:sz="0" w:space="0" w:color="auto"/>
        <w:right w:val="none" w:sz="0" w:space="0" w:color="auto"/>
      </w:divBdr>
    </w:div>
    <w:div w:id="1551572676">
      <w:bodyDiv w:val="1"/>
      <w:marLeft w:val="0"/>
      <w:marRight w:val="0"/>
      <w:marTop w:val="0"/>
      <w:marBottom w:val="0"/>
      <w:divBdr>
        <w:top w:val="none" w:sz="0" w:space="0" w:color="auto"/>
        <w:left w:val="none" w:sz="0" w:space="0" w:color="auto"/>
        <w:bottom w:val="none" w:sz="0" w:space="0" w:color="auto"/>
        <w:right w:val="none" w:sz="0" w:space="0" w:color="auto"/>
      </w:divBdr>
    </w:div>
    <w:div w:id="1962686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financialservices.house.gov/calendar/eventsingle.aspx?EventID=406268" TargetMode="External"/><Relationship Id="rId13" Type="http://schemas.openxmlformats.org/officeDocument/2006/relationships/hyperlink" Target="https://thedecisionlab.com/biases/confirmation-bias" TargetMode="External"/><Relationship Id="rId3" Type="http://schemas.openxmlformats.org/officeDocument/2006/relationships/hyperlink" Target="https://cei.org/blog/looking-back-at-the-success-of-free-enterprise-fund/" TargetMode="External"/><Relationship Id="rId7" Type="http://schemas.openxmlformats.org/officeDocument/2006/relationships/hyperlink" Target="https://financialservices.house.gov/calendar/eventsingle.aspx?EventID=407107" TargetMode="External"/><Relationship Id="rId12" Type="http://schemas.openxmlformats.org/officeDocument/2006/relationships/hyperlink" Target="https://thedecisionlab.com/biases/availability-heuristic" TargetMode="External"/><Relationship Id="rId2" Type="http://schemas.openxmlformats.org/officeDocument/2006/relationships/hyperlink" Target="https://cei.org/wp-content/uploads/2023/02/John-Berlau-tesimony-2-08-23.pdf" TargetMode="External"/><Relationship Id="rId1" Type="http://schemas.openxmlformats.org/officeDocument/2006/relationships/hyperlink" Target="https://www.wsj.com/articles/the-20-year-experiment-holding-the-u-s-back-sarbanes-oxley-corporate-reform-bush-entrepreneurs-investors-fraud-business-11659044813" TargetMode="External"/><Relationship Id="rId6" Type="http://schemas.openxmlformats.org/officeDocument/2006/relationships/hyperlink" Target="https://www.forbes.com/sites/jamesbroughel/2023/05/24/the-first-rule-of-regulating-ai-is-to-demonstrate-a-problem-exists/" TargetMode="External"/><Relationship Id="rId11" Type="http://schemas.openxmlformats.org/officeDocument/2006/relationships/hyperlink" Target="https://cei.org/blog/respect-dont-restrict-retail-investors/" TargetMode="External"/><Relationship Id="rId5" Type="http://schemas.openxmlformats.org/officeDocument/2006/relationships/hyperlink" Target="https://www.sec.gov/divisions/riskfin/rsfi_guidance_econ_analy_secrulemaking.pdf" TargetMode="External"/><Relationship Id="rId10" Type="http://schemas.openxmlformats.org/officeDocument/2006/relationships/hyperlink" Target="https://www.banking.senate.gov/hearings/who-wins-on-wall-street-gamestop-robinhoodand-the-state-of-retail-investing" TargetMode="External"/><Relationship Id="rId4" Type="http://schemas.openxmlformats.org/officeDocument/2006/relationships/hyperlink" Target="https://www.wsj.com/articles/gary-genslers-plan-to-control-information-sec-financial-regulation-firms-investors-technology-market-927579dc" TargetMode="External"/><Relationship Id="rId9" Type="http://schemas.openxmlformats.org/officeDocument/2006/relationships/hyperlink" Target="https://financialservices.house.gov/calendar/eventsingle.aspx?EventID=407748" TargetMode="External"/><Relationship Id="rId14" Type="http://schemas.openxmlformats.org/officeDocument/2006/relationships/hyperlink" Target="https://thedecisionlab.com/biases/response-bia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BD0235-D937-4BDD-AFAC-EFE88DEA4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9</Pages>
  <Words>3595</Words>
  <Characters>20494</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Broughel</dc:creator>
  <cp:keywords/>
  <dc:description/>
  <cp:lastModifiedBy>Ryan Kracinski</cp:lastModifiedBy>
  <cp:revision>2</cp:revision>
  <cp:lastPrinted>2023-10-10T19:11:00Z</cp:lastPrinted>
  <dcterms:created xsi:type="dcterms:W3CDTF">2023-10-10T20:51:00Z</dcterms:created>
  <dcterms:modified xsi:type="dcterms:W3CDTF">2023-10-10T20:51:00Z</dcterms:modified>
</cp:coreProperties>
</file>